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103"/>
      </w:tblGrid>
      <w:tr w:rsidR="0013631E" w:rsidTr="0013631E">
        <w:tc>
          <w:tcPr>
            <w:tcW w:w="4361" w:type="dxa"/>
          </w:tcPr>
          <w:p w:rsidR="0013631E" w:rsidRDefault="0013631E" w:rsidP="00616E97">
            <w:pPr>
              <w:tabs>
                <w:tab w:val="left" w:pos="4253"/>
              </w:tabs>
              <w:spacing w:line="288" w:lineRule="auto"/>
              <w:jc w:val="center"/>
            </w:pPr>
            <w:r>
              <w:t>ĐẢNG BỘ TỈNH QUẢNG TRỊ</w:t>
            </w:r>
          </w:p>
          <w:p w:rsidR="0013631E" w:rsidRDefault="0013631E" w:rsidP="00616E97">
            <w:pPr>
              <w:pStyle w:val="Heading1"/>
              <w:spacing w:line="288" w:lineRule="auto"/>
              <w:jc w:val="center"/>
              <w:outlineLvl w:val="0"/>
            </w:pPr>
            <w:r>
              <w:rPr>
                <w:b/>
              </w:rPr>
              <w:t>THÀNH UỶ ĐÔNG HÀ</w:t>
            </w:r>
          </w:p>
          <w:p w:rsidR="0013631E" w:rsidRDefault="0013631E" w:rsidP="0013631E">
            <w:pPr>
              <w:spacing w:line="288" w:lineRule="auto"/>
              <w:jc w:val="both"/>
            </w:pPr>
            <w:r>
              <w:t xml:space="preserve">                       *</w:t>
            </w:r>
          </w:p>
          <w:p w:rsidR="0013631E" w:rsidRPr="0013631E" w:rsidRDefault="0013631E" w:rsidP="00616E97">
            <w:pPr>
              <w:spacing w:line="288" w:lineRule="auto"/>
              <w:jc w:val="center"/>
              <w:rPr>
                <w:b/>
                <w:sz w:val="12"/>
              </w:rPr>
            </w:pPr>
            <w:r>
              <w:t xml:space="preserve">Số    </w:t>
            </w:r>
            <w:r w:rsidR="00616E97">
              <w:t xml:space="preserve">  </w:t>
            </w:r>
            <w:r>
              <w:t xml:space="preserve"> -BC/TU</w:t>
            </w:r>
          </w:p>
        </w:tc>
        <w:tc>
          <w:tcPr>
            <w:tcW w:w="5103" w:type="dxa"/>
          </w:tcPr>
          <w:p w:rsidR="0013631E" w:rsidRDefault="001E6E86" w:rsidP="0013631E">
            <w:pPr>
              <w:tabs>
                <w:tab w:val="left" w:pos="4253"/>
              </w:tabs>
              <w:spacing w:line="288" w:lineRule="auto"/>
              <w:jc w:val="right"/>
              <w:rPr>
                <w:b/>
                <w:sz w:val="30"/>
              </w:rPr>
            </w:pPr>
            <w:r w:rsidRPr="001E6E86">
              <w:rPr>
                <w:noProof/>
              </w:rPr>
              <w:pict>
                <v:line id="Line 2" o:spid="_x0000_s1026" style="position:absolute;left:0;text-align:left;z-index:251660288;visibility:visible;mso-position-horizontal-relative:text;mso-position-vertical-relative:text" from="37.25pt,19.15pt" to="244.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qF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ny9S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"/>
              </w:pict>
            </w:r>
            <w:r w:rsidR="0013631E" w:rsidRPr="008126D0">
              <w:rPr>
                <w:b/>
                <w:sz w:val="30"/>
              </w:rPr>
              <w:t>ĐẢNG CỘNG SẢN VIỆT NAM</w:t>
            </w:r>
          </w:p>
          <w:p w:rsidR="0013631E" w:rsidRDefault="0013631E" w:rsidP="0049752F">
            <w:pPr>
              <w:tabs>
                <w:tab w:val="left" w:pos="4253"/>
              </w:tabs>
              <w:spacing w:line="288" w:lineRule="auto"/>
              <w:jc w:val="right"/>
            </w:pPr>
            <w:r>
              <w:rPr>
                <w:i/>
              </w:rPr>
              <w:t xml:space="preserve">Đông Hà, ngày     tháng </w:t>
            </w:r>
            <w:r w:rsidR="0049752F">
              <w:rPr>
                <w:i/>
              </w:rPr>
              <w:t>7</w:t>
            </w:r>
            <w:r>
              <w:rPr>
                <w:i/>
              </w:rPr>
              <w:t xml:space="preserve"> năm 2022</w:t>
            </w:r>
          </w:p>
        </w:tc>
      </w:tr>
    </w:tbl>
    <w:p w:rsidR="00616E97" w:rsidRDefault="001E6E86" w:rsidP="00616E97">
      <w:pPr>
        <w:pStyle w:val="Heading2"/>
        <w:spacing w:line="264" w:lineRule="auto"/>
        <w:rPr>
          <w:b/>
          <w:sz w:val="30"/>
        </w:rPr>
      </w:pPr>
      <w:r>
        <w:rPr>
          <w:b/>
          <w:noProof/>
          <w:sz w:val="30"/>
        </w:rPr>
        <w:pict>
          <v:shapetype id="_x0000_t202" coordsize="21600,21600" o:spt="202" path="m,l,21600r21600,l21600,xe">
            <v:stroke joinstyle="miter"/>
            <v:path gradientshapeok="t" o:connecttype="rect"/>
          </v:shapetype>
          <v:shape id="_x0000_s1027" type="#_x0000_t202" style="position:absolute;left:0;text-align:left;margin-left:60.6pt;margin-top:1.8pt;width:95.65pt;height:22.55pt;z-index:251661312;mso-position-horizontal-relative:text;mso-position-vertical-relative:text">
            <v:textbox>
              <w:txbxContent>
                <w:p w:rsidR="00616E97" w:rsidRDefault="00616E97" w:rsidP="00616E97">
                  <w:pPr>
                    <w:jc w:val="center"/>
                  </w:pPr>
                  <w:r>
                    <w:t>DỰ THẢO</w:t>
                  </w:r>
                </w:p>
              </w:txbxContent>
            </v:textbox>
          </v:shape>
        </w:pict>
      </w:r>
    </w:p>
    <w:p w:rsidR="00CC03C9" w:rsidRPr="0013631E" w:rsidRDefault="00CC03C9" w:rsidP="00616E97">
      <w:pPr>
        <w:pStyle w:val="Heading2"/>
        <w:spacing w:line="264" w:lineRule="auto"/>
        <w:rPr>
          <w:b/>
          <w:sz w:val="30"/>
        </w:rPr>
      </w:pPr>
      <w:r w:rsidRPr="0013631E">
        <w:rPr>
          <w:b/>
          <w:sz w:val="30"/>
        </w:rPr>
        <w:t>BÁO CÁO</w:t>
      </w:r>
    </w:p>
    <w:p w:rsidR="00741566" w:rsidRDefault="008871A8" w:rsidP="00616E97">
      <w:pPr>
        <w:spacing w:line="264" w:lineRule="auto"/>
        <w:jc w:val="center"/>
        <w:rPr>
          <w:b/>
        </w:rPr>
      </w:pPr>
      <w:r>
        <w:rPr>
          <w:b/>
        </w:rPr>
        <w:t>t</w:t>
      </w:r>
      <w:r w:rsidR="00CC03C9">
        <w:rPr>
          <w:b/>
        </w:rPr>
        <w:t>ổng kết 10 năm thực hiện Chỉ thị số 17</w:t>
      </w:r>
      <w:r w:rsidR="005A78AA">
        <w:rPr>
          <w:b/>
        </w:rPr>
        <w:t xml:space="preserve"> </w:t>
      </w:r>
      <w:r w:rsidR="00CC03C9">
        <w:rPr>
          <w:b/>
        </w:rPr>
        <w:t>-</w:t>
      </w:r>
      <w:r w:rsidR="005A78AA">
        <w:rPr>
          <w:b/>
        </w:rPr>
        <w:t xml:space="preserve"> </w:t>
      </w:r>
      <w:r w:rsidR="00CC03C9">
        <w:rPr>
          <w:b/>
        </w:rPr>
        <w:t>CT/TW ngày 28/8/2012</w:t>
      </w:r>
    </w:p>
    <w:p w:rsidR="00CC03C9" w:rsidRPr="00F00EB0" w:rsidRDefault="00CC03C9" w:rsidP="00616E97">
      <w:pPr>
        <w:spacing w:line="264" w:lineRule="auto"/>
        <w:jc w:val="center"/>
        <w:rPr>
          <w:b/>
          <w:i/>
        </w:rPr>
      </w:pPr>
      <w:r>
        <w:rPr>
          <w:b/>
        </w:rPr>
        <w:t xml:space="preserve">của Bộ Chính trị (khóa XI) </w:t>
      </w:r>
      <w:r w:rsidRPr="00F00EB0">
        <w:rPr>
          <w:b/>
          <w:i/>
        </w:rPr>
        <w:t>“về việc tiếp tục đổi mới và tăng cường sự lãnh đạo của Đảng đối với các hội quần chúng"</w:t>
      </w:r>
    </w:p>
    <w:p w:rsidR="00592E1F" w:rsidRDefault="00CC03C9" w:rsidP="007D5070">
      <w:pPr>
        <w:spacing w:after="120" w:line="288" w:lineRule="auto"/>
        <w:jc w:val="center"/>
      </w:pPr>
      <w:r w:rsidRPr="00E35355">
        <w:t>---</w:t>
      </w:r>
      <w:r>
        <w:t>--</w:t>
      </w:r>
    </w:p>
    <w:p w:rsidR="00616E97" w:rsidRDefault="00616E97" w:rsidP="0049752F">
      <w:pPr>
        <w:spacing w:beforeLines="60" w:line="360" w:lineRule="exact"/>
        <w:ind w:firstLine="567"/>
        <w:jc w:val="both"/>
      </w:pPr>
    </w:p>
    <w:p w:rsidR="00CC03C9" w:rsidRPr="00B90B06" w:rsidRDefault="00CC03C9" w:rsidP="0049752F">
      <w:pPr>
        <w:spacing w:beforeLines="60" w:line="360" w:lineRule="exact"/>
        <w:ind w:firstLine="567"/>
        <w:jc w:val="both"/>
      </w:pPr>
      <w:r w:rsidRPr="00B90B06">
        <w:t xml:space="preserve">Thực </w:t>
      </w:r>
      <w:r w:rsidR="00B90B06" w:rsidRPr="00B90B06">
        <w:t>hiện Kế hoạch số 57-KH/TU, ngày 05/5/2022</w:t>
      </w:r>
      <w:r w:rsidRPr="00B90B06">
        <w:t xml:space="preserve"> của Ban Thường v</w:t>
      </w:r>
      <w:r w:rsidR="00B90B06" w:rsidRPr="00B90B06">
        <w:t>ụ Tỉnh ủy về tổng kết 10</w:t>
      </w:r>
      <w:r w:rsidRPr="00B90B06">
        <w:t xml:space="preserve"> năm thực hiện Chỉ thị số 17</w:t>
      </w:r>
      <w:r w:rsidR="00C23DEC">
        <w:t xml:space="preserve"> </w:t>
      </w:r>
      <w:r w:rsidRPr="00B90B06">
        <w:t>-</w:t>
      </w:r>
      <w:r w:rsidR="00C23DEC">
        <w:t xml:space="preserve"> </w:t>
      </w:r>
      <w:r w:rsidRPr="00B90B06">
        <w:t>CT/TW ngày 28/8/2012 của Bộ Chính trị</w:t>
      </w:r>
      <w:r w:rsidRPr="00B90B06">
        <w:rPr>
          <w:i/>
        </w:rPr>
        <w:t>“về việc tiếp tục đổi mới và tăng cường sự lãnh đạo của Đảng đối với các hội quần chúng"</w:t>
      </w:r>
      <w:r w:rsidR="00F85C02">
        <w:rPr>
          <w:i/>
        </w:rPr>
        <w:t xml:space="preserve"> </w:t>
      </w:r>
      <w:r w:rsidR="00F85C02">
        <w:t>(</w:t>
      </w:r>
      <w:r w:rsidR="000A5E93">
        <w:t xml:space="preserve">sau đây </w:t>
      </w:r>
      <w:r w:rsidR="00F85C02">
        <w:t xml:space="preserve">viết tắt là </w:t>
      </w:r>
      <w:r w:rsidR="007D0F8C">
        <w:t>Chỉ thị số 17</w:t>
      </w:r>
      <w:r w:rsidR="00C23DEC">
        <w:t xml:space="preserve"> </w:t>
      </w:r>
      <w:r w:rsidR="007D0F8C">
        <w:t>-</w:t>
      </w:r>
      <w:r w:rsidR="00C23DEC">
        <w:t xml:space="preserve"> </w:t>
      </w:r>
      <w:r w:rsidR="007D0F8C">
        <w:t>CT/TW</w:t>
      </w:r>
      <w:r w:rsidR="00F85C02">
        <w:t xml:space="preserve">), </w:t>
      </w:r>
      <w:r w:rsidR="006516DE">
        <w:t xml:space="preserve">Ban Thường vụ Thành ủy </w:t>
      </w:r>
      <w:r w:rsidRPr="00B90B06">
        <w:t>báo cáo kết quả thực hiện như sau:</w:t>
      </w:r>
    </w:p>
    <w:p w:rsidR="00CC03C9" w:rsidRDefault="00CC03C9" w:rsidP="0049752F">
      <w:pPr>
        <w:spacing w:beforeLines="60" w:line="360" w:lineRule="exact"/>
        <w:ind w:firstLine="567"/>
        <w:jc w:val="both"/>
        <w:rPr>
          <w:b/>
        </w:rPr>
      </w:pPr>
      <w:r>
        <w:rPr>
          <w:b/>
        </w:rPr>
        <w:t>1. Đánh giá công tác lãnh đạo, chỉ đạ</w:t>
      </w:r>
      <w:r w:rsidR="00F56578">
        <w:rPr>
          <w:b/>
        </w:rPr>
        <w:t>o thực hiện Chỉ thị số 17</w:t>
      </w:r>
      <w:r w:rsidR="00C23DEC">
        <w:rPr>
          <w:b/>
        </w:rPr>
        <w:t xml:space="preserve"> </w:t>
      </w:r>
      <w:r w:rsidR="00F56578">
        <w:rPr>
          <w:b/>
        </w:rPr>
        <w:t>-</w:t>
      </w:r>
      <w:r w:rsidR="00C23DEC">
        <w:rPr>
          <w:b/>
        </w:rPr>
        <w:t xml:space="preserve"> </w:t>
      </w:r>
      <w:r w:rsidR="00F56578">
        <w:rPr>
          <w:b/>
        </w:rPr>
        <w:t>CT/TW</w:t>
      </w:r>
    </w:p>
    <w:p w:rsidR="00CC03C9" w:rsidRPr="004F7F63" w:rsidRDefault="00CC03C9" w:rsidP="0049752F">
      <w:pPr>
        <w:spacing w:beforeLines="60" w:line="360" w:lineRule="exact"/>
        <w:ind w:firstLine="567"/>
        <w:jc w:val="both"/>
      </w:pPr>
      <w:r w:rsidRPr="004F7F63">
        <w:t>1.1.</w:t>
      </w:r>
      <w:r w:rsidR="00C23DEC" w:rsidRPr="004F7F63">
        <w:t xml:space="preserve"> </w:t>
      </w:r>
      <w:r w:rsidRPr="004F7F63">
        <w:t>Tình hình tổ chức quán triệt,</w:t>
      </w:r>
      <w:r w:rsidR="00F85C02" w:rsidRPr="004F7F63">
        <w:t xml:space="preserve"> </w:t>
      </w:r>
      <w:r w:rsidRPr="004F7F63">
        <w:t>tuyên truyền</w:t>
      </w:r>
      <w:r w:rsidR="00F56578" w:rsidRPr="004F7F63">
        <w:t>, ban hành các văn bản lãnh đạo,</w:t>
      </w:r>
      <w:r w:rsidRPr="004F7F63">
        <w:t xml:space="preserve"> chỉ đạo thực hiện Chỉ thị số 17</w:t>
      </w:r>
      <w:r w:rsidR="00082673" w:rsidRPr="004F7F63">
        <w:t xml:space="preserve"> </w:t>
      </w:r>
      <w:r w:rsidRPr="004F7F63">
        <w:t>-</w:t>
      </w:r>
      <w:r w:rsidR="00082673" w:rsidRPr="004F7F63">
        <w:t xml:space="preserve"> </w:t>
      </w:r>
      <w:r w:rsidRPr="004F7F63">
        <w:t>CT/TW</w:t>
      </w:r>
    </w:p>
    <w:p w:rsidR="006B59DB" w:rsidRPr="004F7F63" w:rsidRDefault="00CC03C9" w:rsidP="0049752F">
      <w:pPr>
        <w:pStyle w:val="BodyTextIndent"/>
        <w:spacing w:beforeLines="60" w:line="360" w:lineRule="exact"/>
        <w:ind w:firstLine="567"/>
        <w:rPr>
          <w:color w:val="000000"/>
          <w:spacing w:val="-2"/>
        </w:rPr>
      </w:pPr>
      <w:r w:rsidRPr="004F7F63">
        <w:rPr>
          <w:color w:val="000000"/>
          <w:spacing w:val="-2"/>
          <w:szCs w:val="28"/>
        </w:rPr>
        <w:t xml:space="preserve">Thực hiện </w:t>
      </w:r>
      <w:r w:rsidRPr="004F7F63">
        <w:rPr>
          <w:spacing w:val="-2"/>
        </w:rPr>
        <w:t>Chỉ thị số 17</w:t>
      </w:r>
      <w:r w:rsidR="00E64D4C" w:rsidRPr="004F7F63">
        <w:rPr>
          <w:spacing w:val="-2"/>
        </w:rPr>
        <w:t xml:space="preserve"> </w:t>
      </w:r>
      <w:r w:rsidRPr="004F7F63">
        <w:rPr>
          <w:spacing w:val="-2"/>
        </w:rPr>
        <w:t>-</w:t>
      </w:r>
      <w:r w:rsidR="00E64D4C" w:rsidRPr="004F7F63">
        <w:rPr>
          <w:spacing w:val="-2"/>
        </w:rPr>
        <w:t xml:space="preserve"> </w:t>
      </w:r>
      <w:r w:rsidRPr="004F7F63">
        <w:rPr>
          <w:spacing w:val="-2"/>
        </w:rPr>
        <w:t>CT/TW</w:t>
      </w:r>
      <w:r w:rsidR="00F85C02" w:rsidRPr="004F7F63">
        <w:rPr>
          <w:spacing w:val="-2"/>
        </w:rPr>
        <w:t>,</w:t>
      </w:r>
      <w:r w:rsidRPr="004F7F63">
        <w:rPr>
          <w:bCs/>
          <w:color w:val="000000"/>
          <w:spacing w:val="-2"/>
          <w:szCs w:val="28"/>
        </w:rPr>
        <w:t xml:space="preserve"> Ban Thường vụ Thành uỷ đã</w:t>
      </w:r>
      <w:r w:rsidRPr="004F7F63">
        <w:rPr>
          <w:color w:val="000000"/>
          <w:spacing w:val="-2"/>
          <w:szCs w:val="28"/>
        </w:rPr>
        <w:t xml:space="preserve"> tổ chức </w:t>
      </w:r>
      <w:r w:rsidRPr="004F7F63">
        <w:rPr>
          <w:spacing w:val="-2"/>
          <w:szCs w:val="28"/>
          <w:shd w:val="clear" w:color="auto" w:fill="FFFFFF"/>
        </w:rPr>
        <w:t>quán triệt, triển khai đến đội ngũ cán bộ cốt cán của thành phố và các chi, đảng bộ trực thuộc;</w:t>
      </w:r>
      <w:r w:rsidR="00F85C02" w:rsidRPr="004F7F63">
        <w:rPr>
          <w:spacing w:val="-2"/>
          <w:szCs w:val="28"/>
          <w:shd w:val="clear" w:color="auto" w:fill="FFFFFF"/>
        </w:rPr>
        <w:t xml:space="preserve"> </w:t>
      </w:r>
      <w:r w:rsidRPr="004F7F63">
        <w:rPr>
          <w:color w:val="000000"/>
          <w:spacing w:val="-2"/>
          <w:szCs w:val="28"/>
        </w:rPr>
        <w:t>chỉ đạo cấp uỷ, chính quyền, Mặt trậ</w:t>
      </w:r>
      <w:r w:rsidR="006516DE" w:rsidRPr="004F7F63">
        <w:rPr>
          <w:color w:val="000000"/>
          <w:spacing w:val="-2"/>
          <w:szCs w:val="28"/>
        </w:rPr>
        <w:t>n Tổ quốc</w:t>
      </w:r>
      <w:r w:rsidR="00300643" w:rsidRPr="004F7F63">
        <w:rPr>
          <w:color w:val="000000"/>
          <w:spacing w:val="-2"/>
          <w:szCs w:val="28"/>
        </w:rPr>
        <w:t xml:space="preserve"> và</w:t>
      </w:r>
      <w:r w:rsidR="008C3F79" w:rsidRPr="004F7F63">
        <w:rPr>
          <w:color w:val="000000"/>
          <w:spacing w:val="-2"/>
          <w:szCs w:val="28"/>
        </w:rPr>
        <w:t xml:space="preserve"> các</w:t>
      </w:r>
      <w:r w:rsidR="0040402D" w:rsidRPr="004F7F63">
        <w:rPr>
          <w:color w:val="000000"/>
          <w:spacing w:val="-2"/>
          <w:szCs w:val="28"/>
        </w:rPr>
        <w:t xml:space="preserve"> </w:t>
      </w:r>
      <w:r w:rsidRPr="004F7F63">
        <w:rPr>
          <w:color w:val="000000"/>
          <w:spacing w:val="-2"/>
          <w:szCs w:val="28"/>
        </w:rPr>
        <w:t>tổ chức chính trị - xã hội, tổ chức xã hội</w:t>
      </w:r>
      <w:r w:rsidR="0040402D" w:rsidRPr="004F7F63">
        <w:rPr>
          <w:color w:val="000000"/>
          <w:spacing w:val="-2"/>
          <w:szCs w:val="28"/>
        </w:rPr>
        <w:t xml:space="preserve"> </w:t>
      </w:r>
      <w:r w:rsidRPr="004F7F63">
        <w:rPr>
          <w:color w:val="000000"/>
          <w:spacing w:val="-2"/>
          <w:szCs w:val="28"/>
        </w:rPr>
        <w:t>triển khai, phổ biến</w:t>
      </w:r>
      <w:r w:rsidR="00F56578" w:rsidRPr="004F7F63">
        <w:rPr>
          <w:color w:val="000000"/>
          <w:spacing w:val="-2"/>
          <w:szCs w:val="28"/>
        </w:rPr>
        <w:t xml:space="preserve"> C</w:t>
      </w:r>
      <w:r w:rsidRPr="004F7F63">
        <w:rPr>
          <w:color w:val="000000"/>
          <w:spacing w:val="-2"/>
          <w:szCs w:val="28"/>
        </w:rPr>
        <w:t>hỉ thị trong cán bộ, đảng viên, hội viên, đoàn viên và các tầng lớp nhân dân.</w:t>
      </w:r>
      <w:r w:rsidR="0040402D" w:rsidRPr="004F7F63">
        <w:rPr>
          <w:color w:val="000000"/>
          <w:spacing w:val="-2"/>
          <w:szCs w:val="28"/>
        </w:rPr>
        <w:t xml:space="preserve"> </w:t>
      </w:r>
      <w:r w:rsidRPr="004F7F63">
        <w:rPr>
          <w:spacing w:val="-2"/>
          <w:szCs w:val="28"/>
        </w:rPr>
        <w:t>Qua nghiên cứu, quán triệt</w:t>
      </w:r>
      <w:r w:rsidR="008212C5" w:rsidRPr="004F7F63">
        <w:rPr>
          <w:spacing w:val="-2"/>
          <w:szCs w:val="28"/>
        </w:rPr>
        <w:t>, phổ biến</w:t>
      </w:r>
      <w:r w:rsidR="007D0F8C" w:rsidRPr="004F7F63">
        <w:rPr>
          <w:spacing w:val="-2"/>
          <w:szCs w:val="28"/>
        </w:rPr>
        <w:t xml:space="preserve"> </w:t>
      </w:r>
      <w:r w:rsidRPr="004F7F63">
        <w:rPr>
          <w:spacing w:val="-2"/>
        </w:rPr>
        <w:t xml:space="preserve">nhận thức của các </w:t>
      </w:r>
      <w:r w:rsidR="00B90B06" w:rsidRPr="004F7F63">
        <w:rPr>
          <w:spacing w:val="-2"/>
        </w:rPr>
        <w:t>cấp ủy, chính quyền, MTTQ, tổ chức</w:t>
      </w:r>
      <w:r w:rsidRPr="004F7F63">
        <w:rPr>
          <w:spacing w:val="-2"/>
        </w:rPr>
        <w:t xml:space="preserve"> chính trị - xã hội, tổ chức xã hội, cán bộ, đảng viên, đoàn viên, hội viên và các tầng lớp nhân dân về tổ chức và hoạt động của các hội quần chúng được nân</w:t>
      </w:r>
      <w:r w:rsidR="00864D40" w:rsidRPr="004F7F63">
        <w:rPr>
          <w:spacing w:val="-2"/>
        </w:rPr>
        <w:t>g lên.</w:t>
      </w:r>
      <w:r w:rsidR="0040402D" w:rsidRPr="004F7F63">
        <w:rPr>
          <w:spacing w:val="-2"/>
        </w:rPr>
        <w:t xml:space="preserve"> </w:t>
      </w:r>
      <w:r w:rsidR="00864D40" w:rsidRPr="004F7F63">
        <w:rPr>
          <w:spacing w:val="-2"/>
        </w:rPr>
        <w:t xml:space="preserve">Vai </w:t>
      </w:r>
      <w:r w:rsidR="008212C5" w:rsidRPr="004F7F63">
        <w:rPr>
          <w:spacing w:val="-2"/>
        </w:rPr>
        <w:t xml:space="preserve">trò lãnh đạo của </w:t>
      </w:r>
      <w:r w:rsidRPr="004F7F63">
        <w:rPr>
          <w:spacing w:val="-2"/>
        </w:rPr>
        <w:t>cấp ủy, sự quản</w:t>
      </w:r>
      <w:r w:rsidR="006516DE" w:rsidRPr="004F7F63">
        <w:rPr>
          <w:spacing w:val="-2"/>
        </w:rPr>
        <w:t xml:space="preserve"> lý của chính quyền đối với </w:t>
      </w:r>
      <w:r w:rsidRPr="004F7F63">
        <w:rPr>
          <w:spacing w:val="-2"/>
        </w:rPr>
        <w:t>hội quần chúng được tăng cư</w:t>
      </w:r>
      <w:r w:rsidR="007D0F8C" w:rsidRPr="004F7F63">
        <w:rPr>
          <w:spacing w:val="-2"/>
        </w:rPr>
        <w:t xml:space="preserve">ờng, tạo </w:t>
      </w:r>
      <w:r w:rsidR="008212C5" w:rsidRPr="004F7F63">
        <w:rPr>
          <w:spacing w:val="-2"/>
        </w:rPr>
        <w:t>điều kiện thuận lợi để</w:t>
      </w:r>
      <w:r w:rsidRPr="004F7F63">
        <w:rPr>
          <w:spacing w:val="-2"/>
        </w:rPr>
        <w:t xml:space="preserve"> các </w:t>
      </w:r>
      <w:r w:rsidR="006516DE" w:rsidRPr="004F7F63">
        <w:rPr>
          <w:spacing w:val="-2"/>
        </w:rPr>
        <w:t xml:space="preserve">tổ chức hội </w:t>
      </w:r>
      <w:r w:rsidRPr="004F7F63">
        <w:rPr>
          <w:spacing w:val="-2"/>
        </w:rPr>
        <w:t>hoạt động</w:t>
      </w:r>
      <w:r w:rsidR="006516DE" w:rsidRPr="004F7F63">
        <w:rPr>
          <w:spacing w:val="-2"/>
        </w:rPr>
        <w:t xml:space="preserve"> đảm bảo nguyên tắc </w:t>
      </w:r>
      <w:r w:rsidR="004F7F63" w:rsidRPr="004F7F63">
        <w:rPr>
          <w:spacing w:val="-2"/>
        </w:rPr>
        <w:t>tự nguyện, tự quản, tự trang trải</w:t>
      </w:r>
      <w:r w:rsidR="001C50E8" w:rsidRPr="004F7F63">
        <w:rPr>
          <w:spacing w:val="-2"/>
        </w:rPr>
        <w:t xml:space="preserve"> </w:t>
      </w:r>
      <w:r w:rsidR="006516DE" w:rsidRPr="004F7F63">
        <w:rPr>
          <w:spacing w:val="-2"/>
        </w:rPr>
        <w:t>về kinh phí</w:t>
      </w:r>
      <w:r w:rsidRPr="004F7F63">
        <w:rPr>
          <w:spacing w:val="-2"/>
        </w:rPr>
        <w:t xml:space="preserve">, tuân thủ </w:t>
      </w:r>
      <w:r w:rsidR="007D0F8C" w:rsidRPr="004F7F63">
        <w:rPr>
          <w:spacing w:val="-2"/>
        </w:rPr>
        <w:t>pháp luật và Đ</w:t>
      </w:r>
      <w:r w:rsidRPr="004F7F63">
        <w:rPr>
          <w:spacing w:val="-2"/>
        </w:rPr>
        <w:t xml:space="preserve">iều lệ hội, góp phần thúc đẩy phát triển kinh tế - xã hội, giữ vững quốc phòng - an ninh của địa phương. </w:t>
      </w:r>
      <w:r w:rsidR="006516DE" w:rsidRPr="004F7F63">
        <w:rPr>
          <w:spacing w:val="-2"/>
        </w:rPr>
        <w:t xml:space="preserve">Căn cứ </w:t>
      </w:r>
      <w:r w:rsidRPr="004F7F63">
        <w:rPr>
          <w:spacing w:val="-2"/>
        </w:rPr>
        <w:t>Chỉ thị số 17</w:t>
      </w:r>
      <w:r w:rsidR="004F7F63" w:rsidRPr="004F7F63">
        <w:rPr>
          <w:spacing w:val="-2"/>
        </w:rPr>
        <w:t xml:space="preserve"> </w:t>
      </w:r>
      <w:r w:rsidRPr="004F7F63">
        <w:rPr>
          <w:spacing w:val="-2"/>
        </w:rPr>
        <w:t>-</w:t>
      </w:r>
      <w:r w:rsidR="004F7F63" w:rsidRPr="004F7F63">
        <w:rPr>
          <w:spacing w:val="-2"/>
        </w:rPr>
        <w:t xml:space="preserve"> </w:t>
      </w:r>
      <w:r w:rsidRPr="004F7F63">
        <w:rPr>
          <w:spacing w:val="-2"/>
        </w:rPr>
        <w:t>CT/TW</w:t>
      </w:r>
      <w:r w:rsidR="001C50E8" w:rsidRPr="004F7F63">
        <w:rPr>
          <w:spacing w:val="-2"/>
        </w:rPr>
        <w:t xml:space="preserve"> </w:t>
      </w:r>
      <w:r w:rsidR="004E0D24" w:rsidRPr="004F7F63">
        <w:rPr>
          <w:spacing w:val="-2"/>
          <w:szCs w:val="28"/>
        </w:rPr>
        <w:t>và Kết luận số 102</w:t>
      </w:r>
      <w:r w:rsidR="004F7F63" w:rsidRPr="004F7F63">
        <w:rPr>
          <w:spacing w:val="-2"/>
          <w:szCs w:val="28"/>
        </w:rPr>
        <w:t xml:space="preserve"> </w:t>
      </w:r>
      <w:r w:rsidR="004E0D24" w:rsidRPr="004F7F63">
        <w:rPr>
          <w:spacing w:val="-2"/>
          <w:szCs w:val="28"/>
        </w:rPr>
        <w:t>-</w:t>
      </w:r>
      <w:r w:rsidR="004F7F63" w:rsidRPr="004F7F63">
        <w:rPr>
          <w:spacing w:val="-2"/>
          <w:szCs w:val="28"/>
        </w:rPr>
        <w:t xml:space="preserve"> </w:t>
      </w:r>
      <w:r w:rsidR="004E0D24" w:rsidRPr="004F7F63">
        <w:rPr>
          <w:spacing w:val="-2"/>
          <w:szCs w:val="28"/>
        </w:rPr>
        <w:t>KL/TW ngày 22/9/2014 của Bộ Chính trị (khóa XI)</w:t>
      </w:r>
      <w:r w:rsidR="004E0D24" w:rsidRPr="004F7F63">
        <w:rPr>
          <w:i/>
          <w:spacing w:val="-2"/>
          <w:szCs w:val="28"/>
        </w:rPr>
        <w:t xml:space="preserve"> “về hội quần chúng”</w:t>
      </w:r>
      <w:r w:rsidR="00617A6A" w:rsidRPr="004F7F63">
        <w:rPr>
          <w:spacing w:val="-2"/>
        </w:rPr>
        <w:t>,</w:t>
      </w:r>
      <w:r w:rsidRPr="004F7F63">
        <w:rPr>
          <w:spacing w:val="-2"/>
        </w:rPr>
        <w:t xml:space="preserve"> Ban Thường vụ Thành ủy đã </w:t>
      </w:r>
      <w:r w:rsidR="003B71CF" w:rsidRPr="004F7F63">
        <w:rPr>
          <w:spacing w:val="-2"/>
        </w:rPr>
        <w:t>c</w:t>
      </w:r>
      <w:r w:rsidRPr="004F7F63">
        <w:rPr>
          <w:spacing w:val="-2"/>
        </w:rPr>
        <w:t>hỉ đạo</w:t>
      </w:r>
      <w:r w:rsidR="006B59DB" w:rsidRPr="004F7F63">
        <w:rPr>
          <w:spacing w:val="-2"/>
        </w:rPr>
        <w:t xml:space="preserve"> UBND thành phố, </w:t>
      </w:r>
      <w:r w:rsidRPr="004F7F63">
        <w:rPr>
          <w:spacing w:val="-2"/>
        </w:rPr>
        <w:t>Đảng</w:t>
      </w:r>
      <w:r w:rsidR="006B59DB" w:rsidRPr="004F7F63">
        <w:rPr>
          <w:spacing w:val="-2"/>
        </w:rPr>
        <w:t xml:space="preserve"> ủy các phường</w:t>
      </w:r>
      <w:r w:rsidRPr="004F7F63">
        <w:rPr>
          <w:spacing w:val="-2"/>
        </w:rPr>
        <w:t xml:space="preserve"> xây</w:t>
      </w:r>
      <w:r w:rsidRPr="004F7F63">
        <w:rPr>
          <w:color w:val="000000"/>
          <w:spacing w:val="-2"/>
        </w:rPr>
        <w:t xml:space="preserve"> dựng kế hoạch</w:t>
      </w:r>
      <w:r w:rsidR="004F7F63" w:rsidRPr="004F7F63">
        <w:rPr>
          <w:color w:val="000000"/>
          <w:spacing w:val="-2"/>
        </w:rPr>
        <w:t>,</w:t>
      </w:r>
      <w:r w:rsidRPr="004F7F63">
        <w:rPr>
          <w:color w:val="000000"/>
          <w:spacing w:val="-2"/>
        </w:rPr>
        <w:t xml:space="preserve"> rà soát</w:t>
      </w:r>
      <w:r w:rsidR="003B71CF" w:rsidRPr="004F7F63">
        <w:rPr>
          <w:color w:val="000000"/>
          <w:spacing w:val="-2"/>
        </w:rPr>
        <w:t xml:space="preserve">, đánh giá </w:t>
      </w:r>
      <w:r w:rsidRPr="004F7F63">
        <w:rPr>
          <w:color w:val="000000"/>
          <w:spacing w:val="-2"/>
        </w:rPr>
        <w:t>các tổ chức hội đang hoạt động trên địa bàn</w:t>
      </w:r>
      <w:r w:rsidR="006B59DB" w:rsidRPr="004F7F63">
        <w:rPr>
          <w:color w:val="000000"/>
          <w:spacing w:val="-2"/>
        </w:rPr>
        <w:t xml:space="preserve"> </w:t>
      </w:r>
      <w:r w:rsidR="004E0D24" w:rsidRPr="004F7F63">
        <w:rPr>
          <w:color w:val="000000"/>
          <w:spacing w:val="-2"/>
        </w:rPr>
        <w:t>và</w:t>
      </w:r>
      <w:r w:rsidRPr="004F7F63">
        <w:rPr>
          <w:color w:val="000000"/>
          <w:spacing w:val="-2"/>
        </w:rPr>
        <w:t xml:space="preserve"> ban hành Thông báo số 50</w:t>
      </w:r>
      <w:r w:rsidR="004F7F63" w:rsidRPr="004F7F63">
        <w:rPr>
          <w:color w:val="000000"/>
          <w:spacing w:val="-2"/>
        </w:rPr>
        <w:t xml:space="preserve"> </w:t>
      </w:r>
      <w:r w:rsidRPr="004F7F63">
        <w:rPr>
          <w:color w:val="000000"/>
          <w:spacing w:val="-2"/>
        </w:rPr>
        <w:t>-</w:t>
      </w:r>
      <w:r w:rsidR="004F7F63" w:rsidRPr="004F7F63">
        <w:rPr>
          <w:color w:val="000000"/>
          <w:spacing w:val="-2"/>
        </w:rPr>
        <w:t xml:space="preserve"> </w:t>
      </w:r>
      <w:r w:rsidRPr="004F7F63">
        <w:rPr>
          <w:color w:val="000000"/>
          <w:spacing w:val="-2"/>
        </w:rPr>
        <w:t>TB/BTV</w:t>
      </w:r>
      <w:r w:rsidR="006B59DB" w:rsidRPr="004F7F63">
        <w:rPr>
          <w:color w:val="000000"/>
          <w:spacing w:val="-2"/>
        </w:rPr>
        <w:t>TU</w:t>
      </w:r>
      <w:r w:rsidRPr="004F7F63">
        <w:rPr>
          <w:color w:val="000000"/>
          <w:spacing w:val="-2"/>
        </w:rPr>
        <w:t xml:space="preserve"> ngày 12/01/2016 về việc phân công theo dõi, c</w:t>
      </w:r>
      <w:r w:rsidR="004E0D24" w:rsidRPr="004F7F63">
        <w:rPr>
          <w:color w:val="000000"/>
          <w:spacing w:val="-2"/>
        </w:rPr>
        <w:t>hỉ đạo, quản lý đối với các H</w:t>
      </w:r>
      <w:r w:rsidR="006B59DB" w:rsidRPr="004F7F63">
        <w:rPr>
          <w:color w:val="000000"/>
          <w:spacing w:val="-2"/>
        </w:rPr>
        <w:t>ội</w:t>
      </w:r>
      <w:r w:rsidR="004E0D24" w:rsidRPr="004F7F63">
        <w:rPr>
          <w:color w:val="000000"/>
          <w:spacing w:val="-2"/>
        </w:rPr>
        <w:t>,</w:t>
      </w:r>
      <w:r w:rsidR="00DD764F" w:rsidRPr="004F7F63">
        <w:rPr>
          <w:color w:val="000000"/>
          <w:spacing w:val="-2"/>
        </w:rPr>
        <w:t xml:space="preserve"> </w:t>
      </w:r>
      <w:r w:rsidR="004F7F63" w:rsidRPr="004F7F63">
        <w:rPr>
          <w:color w:val="000000"/>
          <w:spacing w:val="-2"/>
        </w:rPr>
        <w:t>ban hành</w:t>
      </w:r>
      <w:r w:rsidR="00864D40" w:rsidRPr="004F7F63">
        <w:rPr>
          <w:color w:val="000000"/>
          <w:spacing w:val="-2"/>
        </w:rPr>
        <w:t xml:space="preserve"> </w:t>
      </w:r>
      <w:r w:rsidRPr="004F7F63">
        <w:rPr>
          <w:color w:val="000000"/>
          <w:spacing w:val="-2"/>
        </w:rPr>
        <w:t xml:space="preserve">các văn bản chỉ đạo Đại hội nhiệm kỳ của </w:t>
      </w:r>
      <w:r w:rsidR="006B59DB" w:rsidRPr="004F7F63">
        <w:rPr>
          <w:color w:val="000000"/>
          <w:spacing w:val="-2"/>
        </w:rPr>
        <w:t>các hội quần chúng</w:t>
      </w:r>
      <w:r w:rsidR="004E0D24" w:rsidRPr="004F7F63">
        <w:rPr>
          <w:color w:val="000000"/>
          <w:spacing w:val="-2"/>
        </w:rPr>
        <w:t xml:space="preserve"> trên địa bàn thành phố.</w:t>
      </w:r>
    </w:p>
    <w:p w:rsidR="00CC03C9" w:rsidRPr="00396709" w:rsidRDefault="00CC03C9" w:rsidP="0049752F">
      <w:pPr>
        <w:pStyle w:val="BodyTextIndent"/>
        <w:spacing w:beforeLines="60" w:line="360" w:lineRule="exact"/>
        <w:ind w:firstLine="567"/>
        <w:rPr>
          <w:color w:val="000000"/>
        </w:rPr>
      </w:pPr>
      <w:r w:rsidRPr="00396709">
        <w:rPr>
          <w:color w:val="000000"/>
        </w:rPr>
        <w:lastRenderedPageBreak/>
        <w:t>1.2. Công tác kiểm tra, giám sát, đôn đốc việc triển khai thực hiện Chỉ thị</w:t>
      </w:r>
      <w:r w:rsidR="00396709" w:rsidRPr="00396709">
        <w:rPr>
          <w:color w:val="000000"/>
        </w:rPr>
        <w:t xml:space="preserve"> số 17-CT/TW</w:t>
      </w:r>
    </w:p>
    <w:p w:rsidR="00C339FF" w:rsidRPr="00616E97" w:rsidRDefault="00CC03C9" w:rsidP="0049752F">
      <w:pPr>
        <w:pStyle w:val="BodyTextIndent"/>
        <w:spacing w:beforeLines="60" w:line="360" w:lineRule="exact"/>
        <w:ind w:firstLine="567"/>
        <w:rPr>
          <w:spacing w:val="-4"/>
          <w:szCs w:val="28"/>
          <w:shd w:val="clear" w:color="auto" w:fill="FFFFFF"/>
        </w:rPr>
      </w:pPr>
      <w:r w:rsidRPr="00616E97">
        <w:rPr>
          <w:color w:val="000000"/>
          <w:spacing w:val="-4"/>
          <w:szCs w:val="28"/>
          <w:shd w:val="clear" w:color="auto" w:fill="FFFFFF"/>
        </w:rPr>
        <w:t xml:space="preserve">Ban Thường vụ Thành uỷ </w:t>
      </w:r>
      <w:r w:rsidR="00C339FF" w:rsidRPr="00616E97">
        <w:rPr>
          <w:spacing w:val="-4"/>
          <w:szCs w:val="28"/>
          <w:shd w:val="clear" w:color="auto" w:fill="FFFFFF"/>
        </w:rPr>
        <w:t>thường xuyên kiểm tra việc lãnh</w:t>
      </w:r>
      <w:r w:rsidR="00DD764F" w:rsidRPr="00616E97">
        <w:rPr>
          <w:spacing w:val="-4"/>
          <w:szCs w:val="28"/>
          <w:shd w:val="clear" w:color="auto" w:fill="FFFFFF"/>
        </w:rPr>
        <w:t xml:space="preserve"> </w:t>
      </w:r>
      <w:r w:rsidR="00C339FF" w:rsidRPr="00616E97">
        <w:rPr>
          <w:spacing w:val="-4"/>
          <w:szCs w:val="28"/>
          <w:shd w:val="clear" w:color="auto" w:fill="FFFFFF"/>
        </w:rPr>
        <w:t>đạo, chỉ</w:t>
      </w:r>
      <w:r w:rsidR="00DD764F" w:rsidRPr="00616E97">
        <w:rPr>
          <w:spacing w:val="-4"/>
          <w:szCs w:val="28"/>
          <w:shd w:val="clear" w:color="auto" w:fill="FFFFFF"/>
        </w:rPr>
        <w:t xml:space="preserve"> </w:t>
      </w:r>
      <w:r w:rsidR="00C339FF" w:rsidRPr="00616E97">
        <w:rPr>
          <w:spacing w:val="-4"/>
          <w:szCs w:val="28"/>
          <w:shd w:val="clear" w:color="auto" w:fill="FFFFFF"/>
        </w:rPr>
        <w:t xml:space="preserve">đạo của Đảng </w:t>
      </w:r>
      <w:r w:rsidR="007D0F8C" w:rsidRPr="00616E97">
        <w:rPr>
          <w:spacing w:val="-4"/>
          <w:szCs w:val="28"/>
          <w:shd w:val="clear" w:color="auto" w:fill="FFFFFF"/>
        </w:rPr>
        <w:t>ủy các phường về thực hiện các Nghị quyết, C</w:t>
      </w:r>
      <w:r w:rsidR="00C339FF" w:rsidRPr="00616E97">
        <w:rPr>
          <w:spacing w:val="-4"/>
          <w:szCs w:val="28"/>
          <w:shd w:val="clear" w:color="auto" w:fill="FFFFFF"/>
        </w:rPr>
        <w:t>hỉ thị của Đảng, nhiệm vụ chính trị của địa phương, trong đó có công tác hội quần chúng theo tinh thần Chỉ t</w:t>
      </w:r>
      <w:r w:rsidR="00864D40" w:rsidRPr="00616E97">
        <w:rPr>
          <w:spacing w:val="-4"/>
          <w:szCs w:val="28"/>
          <w:shd w:val="clear" w:color="auto" w:fill="FFFFFF"/>
        </w:rPr>
        <w:t>hị số 17</w:t>
      </w:r>
      <w:r w:rsidR="004F7F63" w:rsidRPr="00616E97">
        <w:rPr>
          <w:spacing w:val="-4"/>
          <w:szCs w:val="28"/>
          <w:shd w:val="clear" w:color="auto" w:fill="FFFFFF"/>
        </w:rPr>
        <w:t xml:space="preserve"> </w:t>
      </w:r>
      <w:r w:rsidR="00864D40" w:rsidRPr="00616E97">
        <w:rPr>
          <w:spacing w:val="-4"/>
          <w:szCs w:val="28"/>
          <w:shd w:val="clear" w:color="auto" w:fill="FFFFFF"/>
        </w:rPr>
        <w:t>-</w:t>
      </w:r>
      <w:r w:rsidR="004F7F63" w:rsidRPr="00616E97">
        <w:rPr>
          <w:spacing w:val="-4"/>
          <w:szCs w:val="28"/>
          <w:shd w:val="clear" w:color="auto" w:fill="FFFFFF"/>
        </w:rPr>
        <w:t xml:space="preserve"> </w:t>
      </w:r>
      <w:r w:rsidR="00864D40" w:rsidRPr="00616E97">
        <w:rPr>
          <w:spacing w:val="-4"/>
          <w:szCs w:val="28"/>
          <w:shd w:val="clear" w:color="auto" w:fill="FFFFFF"/>
        </w:rPr>
        <w:t>CT/TW của Bộ Chính trị.</w:t>
      </w:r>
      <w:r w:rsidR="004F7F63" w:rsidRPr="00616E97">
        <w:rPr>
          <w:spacing w:val="-4"/>
          <w:szCs w:val="28"/>
          <w:shd w:val="clear" w:color="auto" w:fill="FFFFFF"/>
        </w:rPr>
        <w:t xml:space="preserve"> </w:t>
      </w:r>
      <w:r w:rsidR="00864D40" w:rsidRPr="00616E97">
        <w:rPr>
          <w:spacing w:val="-4"/>
          <w:szCs w:val="28"/>
          <w:shd w:val="clear" w:color="auto" w:fill="FFFFFF"/>
        </w:rPr>
        <w:t xml:space="preserve">Thông </w:t>
      </w:r>
      <w:r w:rsidR="00C339FF" w:rsidRPr="00616E97">
        <w:rPr>
          <w:spacing w:val="-4"/>
          <w:szCs w:val="28"/>
          <w:shd w:val="clear" w:color="auto" w:fill="FFFFFF"/>
        </w:rPr>
        <w:t>qua kiểm tra</w:t>
      </w:r>
      <w:r w:rsidR="004F7F63" w:rsidRPr="00616E97">
        <w:rPr>
          <w:spacing w:val="-4"/>
          <w:szCs w:val="28"/>
          <w:shd w:val="clear" w:color="auto" w:fill="FFFFFF"/>
        </w:rPr>
        <w:t>,</w:t>
      </w:r>
      <w:r w:rsidR="00C339FF" w:rsidRPr="00616E97">
        <w:rPr>
          <w:spacing w:val="-4"/>
          <w:szCs w:val="28"/>
          <w:shd w:val="clear" w:color="auto" w:fill="FFFFFF"/>
        </w:rPr>
        <w:t xml:space="preserve"> giúp cho cấp uỷ, cán bộ, đảng viên nâng cao nhận thức, trách nhiệm đối với tổ chức và hoạt động của các hội quần chúng trên địa bàn, tạo điều kiện thuận lợi cho các hội</w:t>
      </w:r>
      <w:r w:rsidR="007D0F8C" w:rsidRPr="00616E97">
        <w:rPr>
          <w:spacing w:val="-4"/>
          <w:szCs w:val="28"/>
          <w:shd w:val="clear" w:color="auto" w:fill="FFFFFF"/>
        </w:rPr>
        <w:t xml:space="preserve"> hoạt động đảm bảo nguyên tắc, Điều lệ H</w:t>
      </w:r>
      <w:r w:rsidR="00C339FF" w:rsidRPr="00616E97">
        <w:rPr>
          <w:spacing w:val="-4"/>
          <w:szCs w:val="28"/>
          <w:shd w:val="clear" w:color="auto" w:fill="FFFFFF"/>
        </w:rPr>
        <w:t>ội, đúng quy định của pháp luật. Chỉ đạo Ban Dân vận Thành ủy thường xuyên phối hợp</w:t>
      </w:r>
      <w:r w:rsidR="004F7F63" w:rsidRPr="00616E97">
        <w:rPr>
          <w:spacing w:val="-4"/>
          <w:szCs w:val="28"/>
          <w:shd w:val="clear" w:color="auto" w:fill="FFFFFF"/>
        </w:rPr>
        <w:t>,</w:t>
      </w:r>
      <w:r w:rsidR="00C339FF" w:rsidRPr="00616E97">
        <w:rPr>
          <w:spacing w:val="-4"/>
          <w:szCs w:val="28"/>
          <w:shd w:val="clear" w:color="auto" w:fill="FFFFFF"/>
        </w:rPr>
        <w:t xml:space="preserve"> nắm </w:t>
      </w:r>
      <w:r w:rsidR="00864D40" w:rsidRPr="00616E97">
        <w:rPr>
          <w:spacing w:val="-4"/>
          <w:szCs w:val="28"/>
          <w:shd w:val="clear" w:color="auto" w:fill="FFFFFF"/>
        </w:rPr>
        <w:t>tình hình hoạt động của các hội. Tham mưu giải quyết kịp thời khi có các vấn đề</w:t>
      </w:r>
      <w:r w:rsidR="00DD764F" w:rsidRPr="00616E97">
        <w:rPr>
          <w:spacing w:val="-4"/>
          <w:szCs w:val="28"/>
          <w:shd w:val="clear" w:color="auto" w:fill="FFFFFF"/>
        </w:rPr>
        <w:t xml:space="preserve"> </w:t>
      </w:r>
      <w:r w:rsidR="00864D40" w:rsidRPr="00616E97">
        <w:rPr>
          <w:spacing w:val="-4"/>
          <w:szCs w:val="28"/>
          <w:shd w:val="clear" w:color="auto" w:fill="FFFFFF"/>
        </w:rPr>
        <w:t xml:space="preserve">về </w:t>
      </w:r>
      <w:r w:rsidR="00C339FF" w:rsidRPr="00616E97">
        <w:rPr>
          <w:spacing w:val="-4"/>
          <w:szCs w:val="28"/>
          <w:shd w:val="clear" w:color="auto" w:fill="FFFFFF"/>
        </w:rPr>
        <w:t>diễn biến tư tưởng, đơn thư</w:t>
      </w:r>
      <w:r w:rsidR="006C39D6" w:rsidRPr="00616E97">
        <w:rPr>
          <w:spacing w:val="-4"/>
          <w:szCs w:val="28"/>
          <w:shd w:val="clear" w:color="auto" w:fill="FFFFFF"/>
        </w:rPr>
        <w:t xml:space="preserve"> khiếu nại tố cáo của </w:t>
      </w:r>
      <w:r w:rsidR="009D6317" w:rsidRPr="00616E97">
        <w:rPr>
          <w:spacing w:val="-4"/>
          <w:szCs w:val="28"/>
          <w:shd w:val="clear" w:color="auto" w:fill="FFFFFF"/>
        </w:rPr>
        <w:t xml:space="preserve">các </w:t>
      </w:r>
      <w:r w:rsidR="006C39D6" w:rsidRPr="00616E97">
        <w:rPr>
          <w:spacing w:val="-4"/>
          <w:szCs w:val="28"/>
          <w:shd w:val="clear" w:color="auto" w:fill="FFFFFF"/>
        </w:rPr>
        <w:t>hội viên.</w:t>
      </w:r>
    </w:p>
    <w:p w:rsidR="00CC03C9" w:rsidRDefault="006C39D6" w:rsidP="0049752F">
      <w:pPr>
        <w:pStyle w:val="BodyTextIndent"/>
        <w:spacing w:beforeLines="60" w:line="360" w:lineRule="exact"/>
        <w:ind w:firstLine="567"/>
        <w:rPr>
          <w:szCs w:val="28"/>
          <w:shd w:val="clear" w:color="auto" w:fill="FFFFFF"/>
        </w:rPr>
      </w:pPr>
      <w:r>
        <w:rPr>
          <w:color w:val="000000"/>
          <w:szCs w:val="28"/>
          <w:shd w:val="clear" w:color="auto" w:fill="FFFFFF"/>
        </w:rPr>
        <w:t xml:space="preserve">Hàng năm, Thường trực Thành ủy </w:t>
      </w:r>
      <w:r w:rsidR="00CC03C9" w:rsidRPr="00E617CB">
        <w:rPr>
          <w:color w:val="000000"/>
          <w:szCs w:val="28"/>
          <w:shd w:val="clear" w:color="auto" w:fill="FFFFFF"/>
        </w:rPr>
        <w:t xml:space="preserve">làm việc với </w:t>
      </w:r>
      <w:r w:rsidR="00737C6A">
        <w:rPr>
          <w:szCs w:val="28"/>
          <w:shd w:val="clear" w:color="auto" w:fill="FFFFFF"/>
        </w:rPr>
        <w:t xml:space="preserve">MTTQ, các tổ chức chính trị - xã hội </w:t>
      </w:r>
      <w:r w:rsidR="007D0F8C">
        <w:rPr>
          <w:color w:val="000000"/>
          <w:szCs w:val="28"/>
          <w:shd w:val="clear" w:color="auto" w:fill="FFFFFF"/>
        </w:rPr>
        <w:t>thông qua C</w:t>
      </w:r>
      <w:r w:rsidR="00CC03C9" w:rsidRPr="00E617CB">
        <w:rPr>
          <w:color w:val="000000"/>
          <w:szCs w:val="28"/>
          <w:shd w:val="clear" w:color="auto" w:fill="FFFFFF"/>
        </w:rPr>
        <w:t>hương trình</w:t>
      </w:r>
      <w:r w:rsidR="00DD764F">
        <w:rPr>
          <w:color w:val="000000"/>
          <w:szCs w:val="28"/>
          <w:shd w:val="clear" w:color="auto" w:fill="FFFFFF"/>
        </w:rPr>
        <w:t xml:space="preserve"> </w:t>
      </w:r>
      <w:r w:rsidR="00CC03C9" w:rsidRPr="00E617CB">
        <w:rPr>
          <w:color w:val="000000"/>
          <w:szCs w:val="28"/>
          <w:shd w:val="clear" w:color="auto" w:fill="FFFFFF"/>
        </w:rPr>
        <w:t>công tác</w:t>
      </w:r>
      <w:r w:rsidR="00737C6A">
        <w:rPr>
          <w:color w:val="000000"/>
          <w:szCs w:val="28"/>
          <w:shd w:val="clear" w:color="auto" w:fill="FFFFFF"/>
        </w:rPr>
        <w:t>,</w:t>
      </w:r>
      <w:r w:rsidR="00DD764F">
        <w:rPr>
          <w:color w:val="000000"/>
          <w:szCs w:val="28"/>
          <w:shd w:val="clear" w:color="auto" w:fill="FFFFFF"/>
        </w:rPr>
        <w:t xml:space="preserve"> </w:t>
      </w:r>
      <w:r w:rsidR="00617A6A">
        <w:rPr>
          <w:szCs w:val="28"/>
          <w:shd w:val="clear" w:color="auto" w:fill="FFFFFF"/>
        </w:rPr>
        <w:t xml:space="preserve">kế hoạch giám sát và phản biện xã hội, góp ý xây dựng đảng, xây dựng chính quyền theo Quyết định </w:t>
      </w:r>
      <w:r w:rsidR="004F7F63">
        <w:rPr>
          <w:szCs w:val="28"/>
          <w:shd w:val="clear" w:color="auto" w:fill="FFFFFF"/>
        </w:rPr>
        <w:t xml:space="preserve">số </w:t>
      </w:r>
      <w:r w:rsidR="00617A6A">
        <w:rPr>
          <w:szCs w:val="28"/>
          <w:shd w:val="clear" w:color="auto" w:fill="FFFFFF"/>
        </w:rPr>
        <w:t>217</w:t>
      </w:r>
      <w:r w:rsidR="004F7F63">
        <w:rPr>
          <w:szCs w:val="28"/>
          <w:shd w:val="clear" w:color="auto" w:fill="FFFFFF"/>
        </w:rPr>
        <w:t>-QĐ/TW</w:t>
      </w:r>
      <w:r w:rsidR="00617A6A">
        <w:rPr>
          <w:szCs w:val="28"/>
          <w:shd w:val="clear" w:color="auto" w:fill="FFFFFF"/>
        </w:rPr>
        <w:t>, 218-QĐ/TW của Bộ Chính trị,</w:t>
      </w:r>
      <w:r w:rsidR="00737C6A">
        <w:rPr>
          <w:color w:val="000000"/>
          <w:szCs w:val="28"/>
          <w:shd w:val="clear" w:color="auto" w:fill="FFFFFF"/>
        </w:rPr>
        <w:t xml:space="preserve"> cho ý kiến về </w:t>
      </w:r>
      <w:r w:rsidR="00CC03C9" w:rsidRPr="00E617CB">
        <w:rPr>
          <w:color w:val="000000"/>
          <w:szCs w:val="28"/>
          <w:shd w:val="clear" w:color="auto" w:fill="FFFFFF"/>
        </w:rPr>
        <w:t xml:space="preserve">công tác </w:t>
      </w:r>
      <w:r w:rsidR="00CC03C9">
        <w:rPr>
          <w:szCs w:val="28"/>
          <w:shd w:val="clear" w:color="auto" w:fill="FFFFFF"/>
        </w:rPr>
        <w:t>tuyên truyền, vận động cán bộ, hội viên, đoàn viên và các tầng lớp nhân dân</w:t>
      </w:r>
      <w:r w:rsidR="00737C6A">
        <w:rPr>
          <w:szCs w:val="28"/>
          <w:shd w:val="clear" w:color="auto" w:fill="FFFFFF"/>
        </w:rPr>
        <w:t xml:space="preserve"> thực hiện các chủ trương của Đảng, chính sách, pháp luật của Nhà nước,</w:t>
      </w:r>
      <w:r w:rsidR="00DD764F">
        <w:rPr>
          <w:szCs w:val="28"/>
          <w:shd w:val="clear" w:color="auto" w:fill="FFFFFF"/>
        </w:rPr>
        <w:t xml:space="preserve"> </w:t>
      </w:r>
      <w:r w:rsidR="00CC03C9">
        <w:rPr>
          <w:szCs w:val="28"/>
          <w:shd w:val="clear" w:color="auto" w:fill="FFFFFF"/>
        </w:rPr>
        <w:t>đẩy mạnh các phong trào thi đua, các cuộc vận động do các cấp phát động</w:t>
      </w:r>
      <w:r w:rsidR="00737C6A">
        <w:rPr>
          <w:szCs w:val="28"/>
          <w:shd w:val="clear" w:color="auto" w:fill="FFFFFF"/>
        </w:rPr>
        <w:t xml:space="preserve"> góp phần thực hiện thắng lợi nhiệm vụ phát triển kinh tế - xã hội, đảm bảo quốc</w:t>
      </w:r>
      <w:r w:rsidR="00617A6A">
        <w:rPr>
          <w:szCs w:val="28"/>
          <w:shd w:val="clear" w:color="auto" w:fill="FFFFFF"/>
        </w:rPr>
        <w:t xml:space="preserve"> phòng - an ninh của địa phương</w:t>
      </w:r>
      <w:r w:rsidR="00CC03C9">
        <w:rPr>
          <w:szCs w:val="28"/>
          <w:shd w:val="clear" w:color="auto" w:fill="FFFFFF"/>
        </w:rPr>
        <w:t>.</w:t>
      </w:r>
    </w:p>
    <w:p w:rsidR="00864D40" w:rsidRDefault="00CC03C9" w:rsidP="0049752F">
      <w:pPr>
        <w:spacing w:beforeLines="60" w:line="360" w:lineRule="exact"/>
        <w:ind w:firstLine="567"/>
        <w:jc w:val="both"/>
        <w:rPr>
          <w:color w:val="000000"/>
        </w:rPr>
      </w:pPr>
      <w:r>
        <w:rPr>
          <w:color w:val="000000"/>
        </w:rPr>
        <w:t>Đ</w:t>
      </w:r>
      <w:r w:rsidRPr="00AF5A08">
        <w:rPr>
          <w:color w:val="000000"/>
        </w:rPr>
        <w:t xml:space="preserve">ịnh kỳ </w:t>
      </w:r>
      <w:r>
        <w:rPr>
          <w:color w:val="000000"/>
        </w:rPr>
        <w:t xml:space="preserve">hàng </w:t>
      </w:r>
      <w:r w:rsidR="004204FE">
        <w:rPr>
          <w:color w:val="000000"/>
        </w:rPr>
        <w:t>quý, 6 tháng</w:t>
      </w:r>
      <w:r w:rsidR="00FA1772">
        <w:rPr>
          <w:color w:val="000000"/>
        </w:rPr>
        <w:t>,</w:t>
      </w:r>
      <w:r w:rsidR="004204FE">
        <w:rPr>
          <w:color w:val="000000"/>
        </w:rPr>
        <w:t xml:space="preserve"> thông qua trực báo công tác dân vận, </w:t>
      </w:r>
      <w:r w:rsidRPr="00AF5A08">
        <w:rPr>
          <w:color w:val="000000"/>
        </w:rPr>
        <w:t xml:space="preserve">Thường trực Thành ủy nắm bắt tình hình </w:t>
      </w:r>
      <w:r w:rsidR="007D0F8C">
        <w:rPr>
          <w:color w:val="000000"/>
        </w:rPr>
        <w:t>N</w:t>
      </w:r>
      <w:r w:rsidR="004204FE">
        <w:rPr>
          <w:color w:val="000000"/>
        </w:rPr>
        <w:t xml:space="preserve">hân dân, </w:t>
      </w:r>
      <w:r w:rsidR="00FA1772">
        <w:rPr>
          <w:color w:val="000000"/>
        </w:rPr>
        <w:t>hoạt động của Mặt trận Tổ quốc</w:t>
      </w:r>
      <w:r w:rsidRPr="00AF5A08">
        <w:rPr>
          <w:color w:val="000000"/>
        </w:rPr>
        <w:t xml:space="preserve">, các </w:t>
      </w:r>
      <w:r>
        <w:rPr>
          <w:color w:val="000000"/>
        </w:rPr>
        <w:t>tổ chức</w:t>
      </w:r>
      <w:r w:rsidRPr="00AF5A08">
        <w:rPr>
          <w:color w:val="000000"/>
        </w:rPr>
        <w:t xml:space="preserve"> chính trị - xã hội, các hội quần chúng</w:t>
      </w:r>
      <w:r w:rsidR="004204FE">
        <w:rPr>
          <w:color w:val="000000"/>
        </w:rPr>
        <w:t xml:space="preserve"> trên địa bàn,</w:t>
      </w:r>
      <w:r w:rsidRPr="00AF5A08">
        <w:rPr>
          <w:color w:val="000000"/>
        </w:rPr>
        <w:t xml:space="preserve"> kịp thời </w:t>
      </w:r>
      <w:r w:rsidR="007D0F8C">
        <w:rPr>
          <w:color w:val="000000"/>
        </w:rPr>
        <w:t xml:space="preserve">lãnh đạo </w:t>
      </w:r>
      <w:r w:rsidRPr="00AF5A08">
        <w:rPr>
          <w:color w:val="000000"/>
        </w:rPr>
        <w:t>giải quyết</w:t>
      </w:r>
      <w:r w:rsidR="004204FE">
        <w:rPr>
          <w:color w:val="000000"/>
        </w:rPr>
        <w:t>, tháo gỡ</w:t>
      </w:r>
      <w:r w:rsidRPr="00AF5A08">
        <w:rPr>
          <w:color w:val="000000"/>
        </w:rPr>
        <w:t xml:space="preserve"> những khó khăn, vướng mắc, tạo điều kiện </w:t>
      </w:r>
      <w:r>
        <w:rPr>
          <w:color w:val="000000"/>
        </w:rPr>
        <w:t>để</w:t>
      </w:r>
      <w:r w:rsidR="004204FE">
        <w:rPr>
          <w:color w:val="000000"/>
        </w:rPr>
        <w:t xml:space="preserve"> tổ chức hội </w:t>
      </w:r>
      <w:r w:rsidRPr="00AF5A08">
        <w:rPr>
          <w:color w:val="000000"/>
        </w:rPr>
        <w:t xml:space="preserve">hoạt động </w:t>
      </w:r>
      <w:r w:rsidR="004204FE">
        <w:rPr>
          <w:color w:val="000000"/>
        </w:rPr>
        <w:t>đ</w:t>
      </w:r>
      <w:r w:rsidR="00FA1772">
        <w:rPr>
          <w:color w:val="000000"/>
        </w:rPr>
        <w:t>á</w:t>
      </w:r>
      <w:r w:rsidR="004204FE">
        <w:rPr>
          <w:color w:val="000000"/>
        </w:rPr>
        <w:t>p ứng nhu cầu, n</w:t>
      </w:r>
      <w:r w:rsidR="009260A6">
        <w:rPr>
          <w:color w:val="000000"/>
        </w:rPr>
        <w:t xml:space="preserve">guyện vọng của hội viên, đoàn kết tập hợp hội viên, bảo vệ quyền và lợi ích hợp pháp, chính đáng của tổ chức, hội viên và cộng đồng; </w:t>
      </w:r>
      <w:r w:rsidRPr="00AF5A08">
        <w:rPr>
          <w:color w:val="000000"/>
        </w:rPr>
        <w:t>đồng thời</w:t>
      </w:r>
      <w:r>
        <w:rPr>
          <w:color w:val="000000"/>
        </w:rPr>
        <w:t>,</w:t>
      </w:r>
      <w:r w:rsidR="009260A6">
        <w:rPr>
          <w:color w:val="000000"/>
        </w:rPr>
        <w:t xml:space="preserve"> chỉ đạo Đảng </w:t>
      </w:r>
      <w:r w:rsidRPr="00AF5A08">
        <w:rPr>
          <w:color w:val="000000"/>
        </w:rPr>
        <w:t>ủy</w:t>
      </w:r>
      <w:r w:rsidR="009260A6">
        <w:rPr>
          <w:color w:val="000000"/>
        </w:rPr>
        <w:t xml:space="preserve"> các phường</w:t>
      </w:r>
      <w:r w:rsidR="00DD764F">
        <w:rPr>
          <w:color w:val="000000"/>
        </w:rPr>
        <w:t xml:space="preserve"> </w:t>
      </w:r>
      <w:r w:rsidR="009260A6">
        <w:rPr>
          <w:color w:val="000000"/>
        </w:rPr>
        <w:t>p</w:t>
      </w:r>
      <w:r w:rsidRPr="00AF5A08">
        <w:rPr>
          <w:color w:val="000000"/>
        </w:rPr>
        <w:t>hối hợp chặt chẽ với B</w:t>
      </w:r>
      <w:r w:rsidR="00FA1772">
        <w:rPr>
          <w:color w:val="000000"/>
        </w:rPr>
        <w:t>an Chấp hành</w:t>
      </w:r>
      <w:r w:rsidRPr="00AF5A08">
        <w:rPr>
          <w:color w:val="000000"/>
        </w:rPr>
        <w:t xml:space="preserve"> các hội quần chúng thành phố </w:t>
      </w:r>
      <w:r w:rsidR="00964162">
        <w:rPr>
          <w:color w:val="000000"/>
        </w:rPr>
        <w:t xml:space="preserve">củng cố, kiện toàn tổ chức, </w:t>
      </w:r>
      <w:r w:rsidR="009260A6">
        <w:rPr>
          <w:color w:val="000000"/>
        </w:rPr>
        <w:t>cán bộ</w:t>
      </w:r>
      <w:r w:rsidR="007D0F8C">
        <w:rPr>
          <w:color w:val="000000"/>
        </w:rPr>
        <w:t>.</w:t>
      </w:r>
    </w:p>
    <w:p w:rsidR="00CC03C9" w:rsidRPr="00223352" w:rsidRDefault="00223352" w:rsidP="0049752F">
      <w:pPr>
        <w:spacing w:beforeLines="60" w:line="360" w:lineRule="exact"/>
        <w:ind w:firstLine="567"/>
        <w:jc w:val="both"/>
        <w:rPr>
          <w:shd w:val="clear" w:color="auto" w:fill="FFFFFF"/>
          <w:lang w:val="vi-VN"/>
        </w:rPr>
      </w:pPr>
      <w:r>
        <w:t xml:space="preserve">Đối với cơ sở, </w:t>
      </w:r>
      <w:r w:rsidRPr="00305D23">
        <w:rPr>
          <w:lang w:val="vi-VN"/>
        </w:rPr>
        <w:t>Đảng uỷ</w:t>
      </w:r>
      <w:r>
        <w:t xml:space="preserve"> các phường đã </w:t>
      </w:r>
      <w:r w:rsidRPr="00305D23">
        <w:rPr>
          <w:lang w:val="vi-VN"/>
        </w:rPr>
        <w:t>lãnh đạo</w:t>
      </w:r>
      <w:r>
        <w:t>, chỉ đạo</w:t>
      </w:r>
      <w:r w:rsidRPr="00305D23">
        <w:rPr>
          <w:lang w:val="vi-VN"/>
        </w:rPr>
        <w:t xml:space="preserve"> quản lý đối với các hội quần chúng</w:t>
      </w:r>
      <w:r>
        <w:t xml:space="preserve"> hoạt động trên địa bàn,</w:t>
      </w:r>
      <w:r w:rsidR="00DD764F">
        <w:t xml:space="preserve"> </w:t>
      </w:r>
      <w:r w:rsidRPr="00895C39">
        <w:rPr>
          <w:lang w:val="vi-VN"/>
        </w:rPr>
        <w:t>chú trọng việc nâng cao nhận thức và trách nh</w:t>
      </w:r>
      <w:r w:rsidR="00C145EF">
        <w:rPr>
          <w:lang w:val="vi-VN"/>
        </w:rPr>
        <w:t xml:space="preserve">iệm của các </w:t>
      </w:r>
      <w:r w:rsidR="00C145EF">
        <w:t>C</w:t>
      </w:r>
      <w:r>
        <w:rPr>
          <w:lang w:val="vi-VN"/>
        </w:rPr>
        <w:t>hi bộ</w:t>
      </w:r>
      <w:r w:rsidR="00964162">
        <w:t>,</w:t>
      </w:r>
      <w:r>
        <w:t>cán bộ</w:t>
      </w:r>
      <w:r w:rsidR="00964162">
        <w:t xml:space="preserve"> và</w:t>
      </w:r>
      <w:r w:rsidR="00D26D9B">
        <w:t xml:space="preserve"> </w:t>
      </w:r>
      <w:r w:rsidRPr="00895C39">
        <w:rPr>
          <w:lang w:val="vi-VN"/>
        </w:rPr>
        <w:t>đảng viên đối với tổ chức và hoạt động của các hội quần c</w:t>
      </w:r>
      <w:r>
        <w:rPr>
          <w:lang w:val="vi-VN"/>
        </w:rPr>
        <w:t>húng</w:t>
      </w:r>
      <w:r>
        <w:t xml:space="preserve">; </w:t>
      </w:r>
      <w:r w:rsidRPr="00895C39">
        <w:rPr>
          <w:lang w:val="vi-VN"/>
        </w:rPr>
        <w:t>định hướng chính trị về tổ chức và hoạt động</w:t>
      </w:r>
      <w:r w:rsidR="009D6317">
        <w:t>,</w:t>
      </w:r>
      <w:r w:rsidR="009D6317">
        <w:rPr>
          <w:lang w:val="vi-VN"/>
        </w:rPr>
        <w:t xml:space="preserve"> kiểm tra, sơ kết, tổng kết</w:t>
      </w:r>
      <w:r w:rsidR="009D6317">
        <w:t>,</w:t>
      </w:r>
      <w:r w:rsidRPr="00895C39">
        <w:rPr>
          <w:lang w:val="vi-VN"/>
        </w:rPr>
        <w:t xml:space="preserve"> đánh giá đúng tình hình, đề ra biện pháp tăng cường sự lãnh đạo của </w:t>
      </w:r>
      <w:r w:rsidR="00964162">
        <w:t>cấp ủy</w:t>
      </w:r>
      <w:r w:rsidR="009D6317">
        <w:t>,</w:t>
      </w:r>
      <w:r w:rsidRPr="00895C39">
        <w:rPr>
          <w:lang w:val="vi-VN"/>
        </w:rPr>
        <w:t xml:space="preserve"> quản lý của </w:t>
      </w:r>
      <w:r w:rsidR="009D6317">
        <w:t>chính quyền</w:t>
      </w:r>
      <w:r w:rsidRPr="00895C39">
        <w:rPr>
          <w:lang w:val="vi-VN"/>
        </w:rPr>
        <w:t xml:space="preserve"> đối với tổ chức, hoạt động của các hội</w:t>
      </w:r>
      <w:r w:rsidR="00964162">
        <w:t xml:space="preserve"> quần chúng</w:t>
      </w:r>
      <w:r w:rsidRPr="00895C39">
        <w:rPr>
          <w:lang w:val="vi-VN"/>
        </w:rPr>
        <w:t>; xử lý các hội hoạt động không đúng tôn chỉ, mục đích và Điều lệ Hội</w:t>
      </w:r>
      <w:r w:rsidR="009D6317">
        <w:t xml:space="preserve">, </w:t>
      </w:r>
      <w:r w:rsidRPr="00895C39">
        <w:rPr>
          <w:lang w:val="vi-VN"/>
        </w:rPr>
        <w:t xml:space="preserve">không để </w:t>
      </w:r>
      <w:r w:rsidR="00964162">
        <w:t xml:space="preserve">các </w:t>
      </w:r>
      <w:r w:rsidRPr="00895C39">
        <w:rPr>
          <w:lang w:val="vi-VN"/>
        </w:rPr>
        <w:t>thế lực</w:t>
      </w:r>
      <w:r w:rsidR="00964162">
        <w:t xml:space="preserve"> thù địch</w:t>
      </w:r>
      <w:r w:rsidRPr="00895C39">
        <w:rPr>
          <w:lang w:val="vi-VN"/>
        </w:rPr>
        <w:t xml:space="preserve"> lợi dụng tổ chức, hoạt động của </w:t>
      </w:r>
      <w:r w:rsidR="00964162">
        <w:t xml:space="preserve">tổ chức </w:t>
      </w:r>
      <w:r w:rsidRPr="00895C39">
        <w:rPr>
          <w:lang w:val="vi-VN"/>
        </w:rPr>
        <w:t>hội để làm tổn hại đến khối đại đoàn kết toàn dân tộc.</w:t>
      </w:r>
    </w:p>
    <w:p w:rsidR="00CC03C9" w:rsidRPr="00C145EF" w:rsidRDefault="00CC03C9" w:rsidP="0049752F">
      <w:pPr>
        <w:pStyle w:val="BodyTextIndent"/>
        <w:spacing w:beforeLines="60" w:line="360" w:lineRule="exact"/>
        <w:ind w:firstLine="567"/>
        <w:rPr>
          <w:b/>
          <w:color w:val="000000"/>
          <w:szCs w:val="28"/>
        </w:rPr>
      </w:pPr>
      <w:r w:rsidRPr="009D6317">
        <w:rPr>
          <w:b/>
          <w:color w:val="000000"/>
          <w:szCs w:val="28"/>
          <w:lang w:val="vi-VN"/>
        </w:rPr>
        <w:t>2. Kết qu</w:t>
      </w:r>
      <w:r w:rsidR="00C145EF">
        <w:rPr>
          <w:b/>
          <w:color w:val="000000"/>
          <w:szCs w:val="28"/>
          <w:lang w:val="vi-VN"/>
        </w:rPr>
        <w:t>ả thực hiện Chỉ thị số 17-CT/TW</w:t>
      </w:r>
    </w:p>
    <w:p w:rsidR="00396709" w:rsidRPr="00C145EF" w:rsidRDefault="00CC03C9" w:rsidP="0049752F">
      <w:pPr>
        <w:pStyle w:val="BodyTextIndent"/>
        <w:spacing w:beforeLines="60" w:line="360" w:lineRule="exact"/>
        <w:ind w:firstLine="567"/>
        <w:rPr>
          <w:color w:val="000000"/>
          <w:szCs w:val="28"/>
        </w:rPr>
      </w:pPr>
      <w:r w:rsidRPr="009946E6">
        <w:rPr>
          <w:color w:val="000000"/>
          <w:szCs w:val="28"/>
          <w:lang w:val="vi-VN"/>
        </w:rPr>
        <w:t>2.1. Vai trò lãnh đạo của cấp ủy Đảng</w:t>
      </w:r>
      <w:r w:rsidR="00C145EF">
        <w:rPr>
          <w:color w:val="000000"/>
          <w:szCs w:val="28"/>
          <w:lang w:val="vi-VN"/>
        </w:rPr>
        <w:t xml:space="preserve"> đối với hội quần chúng</w:t>
      </w:r>
    </w:p>
    <w:p w:rsidR="00CC03C9" w:rsidRPr="000234E2" w:rsidRDefault="00CC03C9" w:rsidP="0049752F">
      <w:pPr>
        <w:spacing w:beforeLines="60" w:line="360" w:lineRule="exact"/>
        <w:ind w:firstLine="567"/>
        <w:jc w:val="both"/>
        <w:rPr>
          <w:shd w:val="clear" w:color="auto" w:fill="FFFFFF"/>
          <w:lang w:val="vi-VN"/>
        </w:rPr>
      </w:pPr>
      <w:r w:rsidRPr="009946E6">
        <w:rPr>
          <w:color w:val="000000"/>
          <w:lang w:val="vi-VN"/>
        </w:rPr>
        <w:lastRenderedPageBreak/>
        <w:t xml:space="preserve">Trong </w:t>
      </w:r>
      <w:r w:rsidR="007262C5" w:rsidRPr="009946E6">
        <w:rPr>
          <w:color w:val="000000"/>
          <w:lang w:val="vi-VN"/>
        </w:rPr>
        <w:t>10</w:t>
      </w:r>
      <w:r w:rsidRPr="009946E6">
        <w:rPr>
          <w:color w:val="000000"/>
          <w:lang w:val="vi-VN"/>
        </w:rPr>
        <w:t xml:space="preserve"> năm qua, các cấp ủy Đảng thường xuyên quan tâm lãnh đạo, chỉ đạo thực hiện tốt </w:t>
      </w:r>
      <w:r w:rsidR="00A43CF6">
        <w:rPr>
          <w:lang w:val="vi-VN"/>
        </w:rPr>
        <w:t>Chỉ thị số 17</w:t>
      </w:r>
      <w:r w:rsidR="00B2669F">
        <w:t xml:space="preserve"> </w:t>
      </w:r>
      <w:r w:rsidR="00A43CF6">
        <w:rPr>
          <w:lang w:val="vi-VN"/>
        </w:rPr>
        <w:t>-</w:t>
      </w:r>
      <w:r w:rsidR="00B2669F">
        <w:t xml:space="preserve"> </w:t>
      </w:r>
      <w:r w:rsidR="00A43CF6">
        <w:rPr>
          <w:lang w:val="vi-VN"/>
        </w:rPr>
        <w:t>CT/TW</w:t>
      </w:r>
      <w:r w:rsidR="00A43CF6">
        <w:t xml:space="preserve">, </w:t>
      </w:r>
      <w:r w:rsidR="00E31BD9" w:rsidRPr="009946E6">
        <w:rPr>
          <w:lang w:val="vi-VN"/>
        </w:rPr>
        <w:t>Kết luận số 102</w:t>
      </w:r>
      <w:r w:rsidR="00B2669F">
        <w:t xml:space="preserve"> </w:t>
      </w:r>
      <w:r w:rsidR="00E31BD9" w:rsidRPr="009946E6">
        <w:rPr>
          <w:lang w:val="vi-VN"/>
        </w:rPr>
        <w:t>-</w:t>
      </w:r>
      <w:r w:rsidR="00B2669F">
        <w:t xml:space="preserve"> </w:t>
      </w:r>
      <w:r w:rsidR="00E31BD9" w:rsidRPr="009946E6">
        <w:rPr>
          <w:lang w:val="vi-VN"/>
        </w:rPr>
        <w:t>KL/TW ngày 22/9/2014 của Bộ Chính trị</w:t>
      </w:r>
      <w:r w:rsidR="00E31BD9" w:rsidRPr="009946E6">
        <w:rPr>
          <w:i/>
          <w:lang w:val="vi-VN"/>
        </w:rPr>
        <w:t xml:space="preserve"> “về hội quần chúng”</w:t>
      </w:r>
      <w:r w:rsidR="00D26D9B">
        <w:rPr>
          <w:i/>
        </w:rPr>
        <w:t xml:space="preserve"> </w:t>
      </w:r>
      <w:r w:rsidRPr="009946E6">
        <w:rPr>
          <w:lang w:val="vi-VN"/>
        </w:rPr>
        <w:t>góp phần nâng cao nhận thức và trách nhiệm của các cơ quan, đơn vị</w:t>
      </w:r>
      <w:r w:rsidR="007262C5" w:rsidRPr="009946E6">
        <w:rPr>
          <w:lang w:val="vi-VN"/>
        </w:rPr>
        <w:t>, địa phương</w:t>
      </w:r>
      <w:r w:rsidRPr="009946E6">
        <w:rPr>
          <w:lang w:val="vi-VN"/>
        </w:rPr>
        <w:t xml:space="preserve"> trong việc tổ chức và hoạt động của các hội quần chúng. </w:t>
      </w:r>
      <w:r w:rsidR="007262C5" w:rsidRPr="009946E6">
        <w:rPr>
          <w:lang w:val="vi-VN"/>
        </w:rPr>
        <w:t>Các tổ chức h</w:t>
      </w:r>
      <w:r w:rsidRPr="009946E6">
        <w:rPr>
          <w:lang w:val="vi-VN"/>
        </w:rPr>
        <w:t>ội thường xuyên bám sát chương trình, kế hoạch</w:t>
      </w:r>
      <w:r w:rsidR="007262C5" w:rsidRPr="009946E6">
        <w:rPr>
          <w:lang w:val="vi-VN"/>
        </w:rPr>
        <w:t xml:space="preserve"> về kinh tế - xã hội, quốc phòng - an ninh của địa phương</w:t>
      </w:r>
      <w:r w:rsidRPr="009946E6">
        <w:rPr>
          <w:lang w:val="vi-VN"/>
        </w:rPr>
        <w:t xml:space="preserve"> nhằm tuyên truyền</w:t>
      </w:r>
      <w:r w:rsidR="007262C5" w:rsidRPr="009946E6">
        <w:rPr>
          <w:lang w:val="vi-VN"/>
        </w:rPr>
        <w:t>, vận động</w:t>
      </w:r>
      <w:r w:rsidR="00D26D9B">
        <w:t xml:space="preserve"> </w:t>
      </w:r>
      <w:r w:rsidR="007262C5" w:rsidRPr="009946E6">
        <w:rPr>
          <w:lang w:val="vi-VN"/>
        </w:rPr>
        <w:t>cán bộ,</w:t>
      </w:r>
      <w:r w:rsidRPr="009946E6">
        <w:rPr>
          <w:lang w:val="vi-VN"/>
        </w:rPr>
        <w:t xml:space="preserve"> hội viên</w:t>
      </w:r>
      <w:r w:rsidR="007262C5" w:rsidRPr="009946E6">
        <w:rPr>
          <w:lang w:val="vi-VN"/>
        </w:rPr>
        <w:t xml:space="preserve"> và Nhân dân nêu cao tính tiền phong, gương mẫu thực hiện các chủ trương củ</w:t>
      </w:r>
      <w:r w:rsidR="00826E80" w:rsidRPr="009946E6">
        <w:rPr>
          <w:lang w:val="vi-VN"/>
        </w:rPr>
        <w:t>a Đ</w:t>
      </w:r>
      <w:r w:rsidR="003468FD">
        <w:rPr>
          <w:lang w:val="vi-VN"/>
        </w:rPr>
        <w:t xml:space="preserve">ảng, pháp luật của Nhà nước và </w:t>
      </w:r>
      <w:r w:rsidR="003468FD">
        <w:t>Đ</w:t>
      </w:r>
      <w:r w:rsidR="00826E80" w:rsidRPr="009946E6">
        <w:rPr>
          <w:lang w:val="vi-VN"/>
        </w:rPr>
        <w:t xml:space="preserve">iều lệ </w:t>
      </w:r>
      <w:r w:rsidR="00325658">
        <w:t>H</w:t>
      </w:r>
      <w:r w:rsidR="00826E80" w:rsidRPr="009946E6">
        <w:rPr>
          <w:lang w:val="vi-VN"/>
        </w:rPr>
        <w:t>ội.</w:t>
      </w:r>
      <w:r w:rsidR="00D26D9B">
        <w:t xml:space="preserve"> </w:t>
      </w:r>
      <w:r w:rsidR="00593AAB" w:rsidRPr="009946E6">
        <w:rPr>
          <w:shd w:val="clear" w:color="auto" w:fill="FFFFFF"/>
          <w:lang w:val="vi-VN"/>
        </w:rPr>
        <w:t xml:space="preserve">Các cấp </w:t>
      </w:r>
      <w:r w:rsidRPr="009946E6">
        <w:rPr>
          <w:shd w:val="clear" w:color="auto" w:fill="FFFFFF"/>
          <w:lang w:val="vi-VN"/>
        </w:rPr>
        <w:t>ủy</w:t>
      </w:r>
      <w:r w:rsidR="00593AAB" w:rsidRPr="009946E6">
        <w:rPr>
          <w:shd w:val="clear" w:color="auto" w:fill="FFFFFF"/>
          <w:lang w:val="vi-VN"/>
        </w:rPr>
        <w:t>, chính quyền</w:t>
      </w:r>
      <w:r w:rsidR="0057254D" w:rsidRPr="009946E6">
        <w:rPr>
          <w:shd w:val="clear" w:color="auto" w:fill="FFFFFF"/>
          <w:lang w:val="vi-VN"/>
        </w:rPr>
        <w:t xml:space="preserve"> luôn</w:t>
      </w:r>
      <w:r w:rsidR="00D26D9B">
        <w:rPr>
          <w:shd w:val="clear" w:color="auto" w:fill="FFFFFF"/>
        </w:rPr>
        <w:t xml:space="preserve"> </w:t>
      </w:r>
      <w:r w:rsidR="002639C9" w:rsidRPr="009946E6">
        <w:rPr>
          <w:shd w:val="clear" w:color="auto" w:fill="FFFFFF"/>
          <w:lang w:val="vi-VN"/>
        </w:rPr>
        <w:t xml:space="preserve">quan tâm </w:t>
      </w:r>
      <w:r w:rsidRPr="009946E6">
        <w:rPr>
          <w:shd w:val="clear" w:color="auto" w:fill="FFFFFF"/>
          <w:lang w:val="vi-VN"/>
        </w:rPr>
        <w:t xml:space="preserve">lãnh đạo, chỉ đạo Đại hội nhiệm kỳ </w:t>
      </w:r>
      <w:r w:rsidR="00826E80" w:rsidRPr="009946E6">
        <w:rPr>
          <w:shd w:val="clear" w:color="auto" w:fill="FFFFFF"/>
          <w:lang w:val="vi-VN"/>
        </w:rPr>
        <w:t xml:space="preserve">của </w:t>
      </w:r>
      <w:r w:rsidRPr="009946E6">
        <w:rPr>
          <w:shd w:val="clear" w:color="auto" w:fill="FFFFFF"/>
          <w:lang w:val="vi-VN"/>
        </w:rPr>
        <w:t>các hội như: Hội LHTN, Hội Tù Chính trị yêu nước, Hội Thanh niên xung phong, Hội Người mù, Hội Đông y, Hội Người cao tuổi</w:t>
      </w:r>
      <w:r w:rsidR="00D26D9B">
        <w:rPr>
          <w:shd w:val="clear" w:color="auto" w:fill="FFFFFF"/>
        </w:rPr>
        <w:t>…</w:t>
      </w:r>
      <w:r w:rsidRPr="009946E6">
        <w:rPr>
          <w:shd w:val="clear" w:color="auto" w:fill="FFFFFF"/>
          <w:lang w:val="vi-VN"/>
        </w:rPr>
        <w:t xml:space="preserve">; sau </w:t>
      </w:r>
      <w:r w:rsidR="00325658">
        <w:rPr>
          <w:shd w:val="clear" w:color="auto" w:fill="FFFFFF"/>
        </w:rPr>
        <w:t>Đ</w:t>
      </w:r>
      <w:r w:rsidR="0057254D" w:rsidRPr="009946E6">
        <w:rPr>
          <w:shd w:val="clear" w:color="auto" w:fill="FFFFFF"/>
          <w:lang w:val="vi-VN"/>
        </w:rPr>
        <w:t>ại hội</w:t>
      </w:r>
      <w:r w:rsidRPr="009946E6">
        <w:rPr>
          <w:shd w:val="clear" w:color="auto" w:fill="FFFFFF"/>
          <w:lang w:val="vi-VN"/>
        </w:rPr>
        <w:t xml:space="preserve"> nhiệm kỳ, đội ngũ cán bộ</w:t>
      </w:r>
      <w:r w:rsidR="00593AAB" w:rsidRPr="009946E6">
        <w:rPr>
          <w:shd w:val="clear" w:color="auto" w:fill="FFFFFF"/>
          <w:lang w:val="vi-VN"/>
        </w:rPr>
        <w:t xml:space="preserve"> chủ chốt của</w:t>
      </w:r>
      <w:r w:rsidR="002639C9" w:rsidRPr="009946E6">
        <w:rPr>
          <w:shd w:val="clear" w:color="auto" w:fill="FFFFFF"/>
          <w:lang w:val="vi-VN"/>
        </w:rPr>
        <w:t xml:space="preserve"> các cấp</w:t>
      </w:r>
      <w:r w:rsidRPr="009946E6">
        <w:rPr>
          <w:shd w:val="clear" w:color="auto" w:fill="FFFFFF"/>
          <w:lang w:val="vi-VN"/>
        </w:rPr>
        <w:t xml:space="preserve"> hội được c</w:t>
      </w:r>
      <w:r w:rsidR="0075582D">
        <w:rPr>
          <w:shd w:val="clear" w:color="auto" w:fill="FFFFFF"/>
        </w:rPr>
        <w:t>ủ</w:t>
      </w:r>
      <w:r w:rsidRPr="009946E6">
        <w:rPr>
          <w:shd w:val="clear" w:color="auto" w:fill="FFFFFF"/>
          <w:lang w:val="vi-VN"/>
        </w:rPr>
        <w:t>ng cố, kiện toàn</w:t>
      </w:r>
      <w:r w:rsidR="002639C9" w:rsidRPr="009946E6">
        <w:rPr>
          <w:shd w:val="clear" w:color="auto" w:fill="FFFFFF"/>
          <w:lang w:val="vi-VN"/>
        </w:rPr>
        <w:t xml:space="preserve">, hầu hết người đứng đầu các tổ chức hội thành phố đều là đảng viên, </w:t>
      </w:r>
      <w:r w:rsidRPr="009946E6">
        <w:rPr>
          <w:shd w:val="clear" w:color="auto" w:fill="FFFFFF"/>
          <w:lang w:val="vi-VN"/>
        </w:rPr>
        <w:t>góp phần nâng cao chất lượng, hiệu quả hoạt động</w:t>
      </w:r>
      <w:r w:rsidR="004B5920" w:rsidRPr="009946E6">
        <w:rPr>
          <w:shd w:val="clear" w:color="auto" w:fill="FFFFFF"/>
          <w:lang w:val="vi-VN"/>
        </w:rPr>
        <w:t>; t</w:t>
      </w:r>
      <w:r w:rsidR="000234E2" w:rsidRPr="00305D23">
        <w:rPr>
          <w:lang w:val="vi-VN"/>
        </w:rPr>
        <w:t>hường xuyên</w:t>
      </w:r>
      <w:r w:rsidR="004B5920" w:rsidRPr="004B5920">
        <w:rPr>
          <w:lang w:val="vi-VN"/>
        </w:rPr>
        <w:t xml:space="preserve"> chỉ đạo </w:t>
      </w:r>
      <w:r w:rsidR="000234E2" w:rsidRPr="00305D23">
        <w:rPr>
          <w:lang w:val="vi-VN"/>
        </w:rPr>
        <w:t xml:space="preserve">đưa nội dung của </w:t>
      </w:r>
      <w:r w:rsidR="00325658">
        <w:t>C</w:t>
      </w:r>
      <w:r w:rsidR="000234E2">
        <w:rPr>
          <w:lang w:val="vi-VN"/>
        </w:rPr>
        <w:t xml:space="preserve">hỉ thị </w:t>
      </w:r>
      <w:r w:rsidR="000234E2" w:rsidRPr="00305D23">
        <w:rPr>
          <w:lang w:val="vi-VN"/>
        </w:rPr>
        <w:t xml:space="preserve">lồng ghép </w:t>
      </w:r>
      <w:r w:rsidR="00325658">
        <w:rPr>
          <w:lang w:val="vi-VN"/>
        </w:rPr>
        <w:t xml:space="preserve">vào </w:t>
      </w:r>
      <w:r w:rsidR="00325658">
        <w:t>c</w:t>
      </w:r>
      <w:r w:rsidR="000234E2" w:rsidRPr="00D734B5">
        <w:rPr>
          <w:lang w:val="vi-VN"/>
        </w:rPr>
        <w:t>hương trình công tác, kế hoạch hoạt động</w:t>
      </w:r>
      <w:r w:rsidR="00D26D9B">
        <w:t xml:space="preserve"> </w:t>
      </w:r>
      <w:r w:rsidR="000234E2" w:rsidRPr="00305D23">
        <w:rPr>
          <w:lang w:val="vi-VN"/>
        </w:rPr>
        <w:t>năm</w:t>
      </w:r>
      <w:r w:rsidR="004B5920" w:rsidRPr="009946E6">
        <w:rPr>
          <w:lang w:val="vi-VN"/>
        </w:rPr>
        <w:t xml:space="preserve"> của MTTQ và các tổ chức chính trị - xã hội</w:t>
      </w:r>
      <w:r w:rsidR="006F4CFC" w:rsidRPr="009946E6">
        <w:rPr>
          <w:lang w:val="vi-VN"/>
        </w:rPr>
        <w:t xml:space="preserve">, </w:t>
      </w:r>
      <w:r w:rsidR="000234E2" w:rsidRPr="00305D23">
        <w:rPr>
          <w:lang w:val="vi-VN"/>
        </w:rPr>
        <w:t xml:space="preserve">tăng cường phối hợp, giúp đỡ các hội quần chúng trong </w:t>
      </w:r>
      <w:r w:rsidR="004B5920">
        <w:rPr>
          <w:lang w:val="vi-VN"/>
        </w:rPr>
        <w:t>hoạt động</w:t>
      </w:r>
      <w:r w:rsidR="004B5920" w:rsidRPr="009946E6">
        <w:rPr>
          <w:lang w:val="vi-VN"/>
        </w:rPr>
        <w:t xml:space="preserve"> và</w:t>
      </w:r>
      <w:r w:rsidR="004B5920" w:rsidRPr="00305D23">
        <w:rPr>
          <w:lang w:val="vi-VN"/>
        </w:rPr>
        <w:t xml:space="preserve">thực hiện </w:t>
      </w:r>
      <w:r w:rsidR="000234E2" w:rsidRPr="00305D23">
        <w:rPr>
          <w:lang w:val="vi-VN"/>
        </w:rPr>
        <w:t>nhiệm vụ của</w:t>
      </w:r>
      <w:r w:rsidR="00002A26">
        <w:t xml:space="preserve"> </w:t>
      </w:r>
      <w:r w:rsidR="00325658">
        <w:t>H</w:t>
      </w:r>
      <w:r w:rsidR="000234E2" w:rsidRPr="00305D23">
        <w:rPr>
          <w:lang w:val="vi-VN"/>
        </w:rPr>
        <w:t xml:space="preserve">ội, </w:t>
      </w:r>
      <w:r w:rsidR="000234E2" w:rsidRPr="00D734B5">
        <w:rPr>
          <w:lang w:val="vi-VN"/>
        </w:rPr>
        <w:t>nghiên cứu và đề ra các giải pháp, kế hoạch thực hiện có hiệu quả</w:t>
      </w:r>
      <w:r w:rsidR="00002A26">
        <w:t xml:space="preserve"> </w:t>
      </w:r>
      <w:r w:rsidR="00325658">
        <w:t>C</w:t>
      </w:r>
      <w:r w:rsidR="000234E2" w:rsidRPr="00305D23">
        <w:rPr>
          <w:lang w:val="vi-VN"/>
        </w:rPr>
        <w:t>hỉ thị</w:t>
      </w:r>
      <w:r w:rsidR="006F4CFC" w:rsidRPr="009946E6">
        <w:rPr>
          <w:lang w:val="vi-VN"/>
        </w:rPr>
        <w:t xml:space="preserve"> góp phần</w:t>
      </w:r>
      <w:r w:rsidR="006F4CFC" w:rsidRPr="009946E6">
        <w:rPr>
          <w:shd w:val="clear" w:color="auto" w:fill="FFFFFF"/>
          <w:lang w:val="vi-VN"/>
        </w:rPr>
        <w:t xml:space="preserve"> thúc đẩy phát triển kinh tế - xã hội, giữ gìn ANCT - TTATXH trên địa bàn thành phố.</w:t>
      </w:r>
    </w:p>
    <w:p w:rsidR="00396709" w:rsidRPr="00CF4FC0" w:rsidRDefault="00396709" w:rsidP="0049752F">
      <w:pPr>
        <w:pStyle w:val="BodyTextIndent"/>
        <w:spacing w:beforeLines="60" w:line="360" w:lineRule="exact"/>
        <w:ind w:firstLine="567"/>
        <w:rPr>
          <w:szCs w:val="28"/>
          <w:shd w:val="clear" w:color="auto" w:fill="FFFFFF"/>
          <w:lang w:val="nl-NL"/>
        </w:rPr>
      </w:pPr>
      <w:r w:rsidRPr="00CF4FC0">
        <w:rPr>
          <w:szCs w:val="28"/>
          <w:shd w:val="clear" w:color="auto" w:fill="FFFFFF"/>
          <w:lang w:val="nl-NL"/>
        </w:rPr>
        <w:t>2.2</w:t>
      </w:r>
      <w:r w:rsidR="007872EB">
        <w:rPr>
          <w:szCs w:val="28"/>
          <w:shd w:val="clear" w:color="auto" w:fill="FFFFFF"/>
          <w:lang w:val="nl-NL"/>
        </w:rPr>
        <w:t>.</w:t>
      </w:r>
      <w:r w:rsidRPr="00CF4FC0">
        <w:rPr>
          <w:szCs w:val="28"/>
          <w:shd w:val="clear" w:color="auto" w:fill="FFFFFF"/>
          <w:lang w:val="nl-NL"/>
        </w:rPr>
        <w:t xml:space="preserve"> Công tác quản lý nhà </w:t>
      </w:r>
      <w:r w:rsidR="00325658">
        <w:rPr>
          <w:szCs w:val="28"/>
          <w:shd w:val="clear" w:color="auto" w:fill="FFFFFF"/>
          <w:lang w:val="nl-NL"/>
        </w:rPr>
        <w:t xml:space="preserve">nước đối với các </w:t>
      </w:r>
      <w:r w:rsidR="00002A26">
        <w:rPr>
          <w:szCs w:val="28"/>
          <w:shd w:val="clear" w:color="auto" w:fill="FFFFFF"/>
          <w:lang w:val="nl-NL"/>
        </w:rPr>
        <w:t>H</w:t>
      </w:r>
      <w:r w:rsidR="00325658">
        <w:rPr>
          <w:szCs w:val="28"/>
          <w:shd w:val="clear" w:color="auto" w:fill="FFFFFF"/>
          <w:lang w:val="nl-NL"/>
        </w:rPr>
        <w:t>ội quần chúng</w:t>
      </w:r>
    </w:p>
    <w:p w:rsidR="00433AE4" w:rsidRPr="0048560F" w:rsidRDefault="005D0A1F" w:rsidP="0049752F">
      <w:pPr>
        <w:pStyle w:val="BodyTextIndent"/>
        <w:spacing w:beforeLines="60" w:line="360" w:lineRule="exact"/>
        <w:ind w:firstLine="567"/>
        <w:rPr>
          <w:lang w:val="vi-VN"/>
        </w:rPr>
      </w:pPr>
      <w:r>
        <w:rPr>
          <w:szCs w:val="28"/>
          <w:shd w:val="clear" w:color="auto" w:fill="FFFFFF"/>
          <w:lang w:val="nl-NL"/>
        </w:rPr>
        <w:t>Công tác quản lý nhà nước về H</w:t>
      </w:r>
      <w:r w:rsidR="00CC03C9" w:rsidRPr="004078A0">
        <w:rPr>
          <w:szCs w:val="28"/>
          <w:shd w:val="clear" w:color="auto" w:fill="FFFFFF"/>
          <w:lang w:val="nl-NL"/>
        </w:rPr>
        <w:t>ội tiếp tục được chú trọng</w:t>
      </w:r>
      <w:r w:rsidR="00864D40">
        <w:rPr>
          <w:szCs w:val="28"/>
          <w:shd w:val="clear" w:color="auto" w:fill="FFFFFF"/>
          <w:lang w:val="nl-NL"/>
        </w:rPr>
        <w:t>.</w:t>
      </w:r>
      <w:r w:rsidR="00002A26">
        <w:rPr>
          <w:szCs w:val="28"/>
          <w:shd w:val="clear" w:color="auto" w:fill="FFFFFF"/>
          <w:lang w:val="nl-NL"/>
        </w:rPr>
        <w:t xml:space="preserve"> </w:t>
      </w:r>
      <w:r w:rsidR="00864D40" w:rsidRPr="004078A0">
        <w:rPr>
          <w:szCs w:val="28"/>
          <w:shd w:val="clear" w:color="auto" w:fill="FFFFFF"/>
          <w:lang w:val="nl-NL"/>
        </w:rPr>
        <w:t xml:space="preserve">Các </w:t>
      </w:r>
      <w:r w:rsidR="004078A0" w:rsidRPr="004078A0">
        <w:rPr>
          <w:szCs w:val="28"/>
          <w:shd w:val="clear" w:color="auto" w:fill="FFFFFF"/>
          <w:lang w:val="nl-NL"/>
        </w:rPr>
        <w:t>cấp chính quyền</w:t>
      </w:r>
      <w:r w:rsidR="00CC03C9" w:rsidRPr="004078A0">
        <w:rPr>
          <w:szCs w:val="28"/>
          <w:shd w:val="clear" w:color="auto" w:fill="FFFFFF"/>
          <w:lang w:val="nl-NL"/>
        </w:rPr>
        <w:t xml:space="preserve"> thường xuyên theo dõi</w:t>
      </w:r>
      <w:r w:rsidR="004078A0">
        <w:rPr>
          <w:szCs w:val="28"/>
          <w:shd w:val="clear" w:color="auto" w:fill="FFFFFF"/>
          <w:lang w:val="nl-NL"/>
        </w:rPr>
        <w:t>,</w:t>
      </w:r>
      <w:r w:rsidR="00002A26">
        <w:rPr>
          <w:szCs w:val="28"/>
          <w:shd w:val="clear" w:color="auto" w:fill="FFFFFF"/>
          <w:lang w:val="nl-NL"/>
        </w:rPr>
        <w:t xml:space="preserve"> </w:t>
      </w:r>
      <w:r w:rsidR="004078A0" w:rsidRPr="004078A0">
        <w:rPr>
          <w:szCs w:val="28"/>
          <w:shd w:val="clear" w:color="auto" w:fill="FFFFFF"/>
          <w:lang w:val="nl-NL"/>
        </w:rPr>
        <w:t>đôn đốc,</w:t>
      </w:r>
      <w:r>
        <w:rPr>
          <w:szCs w:val="28"/>
          <w:shd w:val="clear" w:color="auto" w:fill="FFFFFF"/>
          <w:lang w:val="nl-NL"/>
        </w:rPr>
        <w:t xml:space="preserve"> hướng dẫn các Hội thực hiện đúng Điều lệ H</w:t>
      </w:r>
      <w:r w:rsidR="00CC03C9" w:rsidRPr="004078A0">
        <w:rPr>
          <w:szCs w:val="28"/>
          <w:shd w:val="clear" w:color="auto" w:fill="FFFFFF"/>
          <w:lang w:val="nl-NL"/>
        </w:rPr>
        <w:t>ội và qu</w:t>
      </w:r>
      <w:r w:rsidR="004078A0">
        <w:rPr>
          <w:szCs w:val="28"/>
          <w:shd w:val="clear" w:color="auto" w:fill="FFFFFF"/>
          <w:lang w:val="nl-NL"/>
        </w:rPr>
        <w:t xml:space="preserve">y định của pháp luật; biểu dương, </w:t>
      </w:r>
      <w:r w:rsidR="00CC03C9" w:rsidRPr="004078A0">
        <w:rPr>
          <w:szCs w:val="28"/>
          <w:shd w:val="clear" w:color="auto" w:fill="FFFFFF"/>
          <w:lang w:val="nl-NL"/>
        </w:rPr>
        <w:t>khen thưởng kịp thời các tổ chức</w:t>
      </w:r>
      <w:r w:rsidR="001925C1">
        <w:rPr>
          <w:szCs w:val="28"/>
          <w:shd w:val="clear" w:color="auto" w:fill="FFFFFF"/>
          <w:lang w:val="nl-NL"/>
        </w:rPr>
        <w:t>,</w:t>
      </w:r>
      <w:r w:rsidR="00002A26">
        <w:rPr>
          <w:szCs w:val="28"/>
          <w:shd w:val="clear" w:color="auto" w:fill="FFFFFF"/>
          <w:lang w:val="nl-NL"/>
        </w:rPr>
        <w:t xml:space="preserve"> </w:t>
      </w:r>
      <w:r w:rsidR="001925C1" w:rsidRPr="004078A0">
        <w:rPr>
          <w:szCs w:val="28"/>
          <w:shd w:val="clear" w:color="auto" w:fill="FFFFFF"/>
          <w:lang w:val="nl-NL"/>
        </w:rPr>
        <w:t>cá nhân</w:t>
      </w:r>
      <w:r w:rsidR="00CC03C9" w:rsidRPr="004078A0">
        <w:rPr>
          <w:szCs w:val="28"/>
          <w:shd w:val="clear" w:color="auto" w:fill="FFFFFF"/>
          <w:lang w:val="nl-NL"/>
        </w:rPr>
        <w:t xml:space="preserve"> có thành tích trong công tác</w:t>
      </w:r>
      <w:r w:rsidR="00864D40">
        <w:rPr>
          <w:szCs w:val="28"/>
          <w:shd w:val="clear" w:color="auto" w:fill="FFFFFF"/>
          <w:lang w:val="nl-NL"/>
        </w:rPr>
        <w:t>.</w:t>
      </w:r>
      <w:r w:rsidR="00864D40" w:rsidRPr="001925C1">
        <w:rPr>
          <w:lang w:val="nl-NL"/>
        </w:rPr>
        <w:t xml:space="preserve">Triển </w:t>
      </w:r>
      <w:r w:rsidR="00CC03C9" w:rsidRPr="001925C1">
        <w:rPr>
          <w:lang w:val="nl-NL"/>
        </w:rPr>
        <w:t>khai đầy đủ các văn bản quy phạm pháp luật, văn bản chỉ đạo, hướng dẫn của Trung ương, của tỉnh liên quan</w:t>
      </w:r>
      <w:r w:rsidR="001925C1">
        <w:rPr>
          <w:lang w:val="nl-NL"/>
        </w:rPr>
        <w:t xml:space="preserve"> đến</w:t>
      </w:r>
      <w:r w:rsidR="00002A26">
        <w:rPr>
          <w:lang w:val="nl-NL"/>
        </w:rPr>
        <w:t xml:space="preserve"> công tác H</w:t>
      </w:r>
      <w:r w:rsidR="00CC03C9" w:rsidRPr="001925C1">
        <w:rPr>
          <w:lang w:val="nl-NL"/>
        </w:rPr>
        <w:t>ội</w:t>
      </w:r>
      <w:r w:rsidR="001925C1">
        <w:rPr>
          <w:lang w:val="nl-NL"/>
        </w:rPr>
        <w:t>;</w:t>
      </w:r>
      <w:r w:rsidR="00002A26">
        <w:rPr>
          <w:lang w:val="nl-NL"/>
        </w:rPr>
        <w:t xml:space="preserve"> </w:t>
      </w:r>
      <w:r w:rsidR="001925C1">
        <w:rPr>
          <w:lang w:val="nl-NL"/>
        </w:rPr>
        <w:t xml:space="preserve">giải quyết </w:t>
      </w:r>
      <w:r w:rsidR="00CC03C9" w:rsidRPr="001925C1">
        <w:rPr>
          <w:lang w:val="nl-NL"/>
        </w:rPr>
        <w:t xml:space="preserve">kịp thời các chế độ, chính sách cho cán bộ hội đúng quy định của Nhà nước. </w:t>
      </w:r>
      <w:r w:rsidR="00DD1471">
        <w:rPr>
          <w:lang w:val="nl-NL"/>
        </w:rPr>
        <w:t>Nhiều</w:t>
      </w:r>
      <w:r>
        <w:rPr>
          <w:lang w:val="nl-NL"/>
        </w:rPr>
        <w:t xml:space="preserve"> tổ chức H</w:t>
      </w:r>
      <w:r w:rsidR="00CC03C9" w:rsidRPr="00D0213A">
        <w:rPr>
          <w:lang w:val="nl-NL"/>
        </w:rPr>
        <w:t xml:space="preserve">ội được thành </w:t>
      </w:r>
      <w:r w:rsidR="00AA1924">
        <w:rPr>
          <w:lang w:val="nl-NL"/>
        </w:rPr>
        <w:t xml:space="preserve">phố bố trí ngân sách hoạt động </w:t>
      </w:r>
      <w:r w:rsidR="00CC03C9" w:rsidRPr="00D0213A">
        <w:rPr>
          <w:lang w:val="nl-NL"/>
        </w:rPr>
        <w:t>như: Hội Chữ thập đỏ, Hội Người mù, Hội cựu TNXP</w:t>
      </w:r>
      <w:r w:rsidR="00D0213A" w:rsidRPr="00D0213A">
        <w:rPr>
          <w:lang w:val="nl-NL"/>
        </w:rPr>
        <w:t>, Hội Người Cao tuổi</w:t>
      </w:r>
      <w:r w:rsidR="00D0213A">
        <w:rPr>
          <w:lang w:val="nl-NL"/>
        </w:rPr>
        <w:t xml:space="preserve">. </w:t>
      </w:r>
      <w:r w:rsidR="0057254D">
        <w:rPr>
          <w:szCs w:val="28"/>
          <w:shd w:val="clear" w:color="auto" w:fill="FFFFFF"/>
          <w:lang w:val="nl-NL"/>
        </w:rPr>
        <w:t xml:space="preserve">UBND thành phố </w:t>
      </w:r>
      <w:r w:rsidR="00CF4FC0" w:rsidRPr="00960F9E">
        <w:rPr>
          <w:szCs w:val="28"/>
          <w:shd w:val="clear" w:color="auto" w:fill="FFFFFF"/>
          <w:lang w:val="nl-NL"/>
        </w:rPr>
        <w:t>chỉ đạo UBND phường thực hiện việc kiểm tra, giám sát hoạt động</w:t>
      </w:r>
      <w:r w:rsidR="004A2AD0">
        <w:rPr>
          <w:szCs w:val="28"/>
          <w:shd w:val="clear" w:color="auto" w:fill="FFFFFF"/>
          <w:lang w:val="nl-NL"/>
        </w:rPr>
        <w:t xml:space="preserve"> của các hội, tăng cường</w:t>
      </w:r>
      <w:r w:rsidR="00002A26">
        <w:rPr>
          <w:szCs w:val="28"/>
          <w:shd w:val="clear" w:color="auto" w:fill="FFFFFF"/>
          <w:lang w:val="nl-NL"/>
        </w:rPr>
        <w:t xml:space="preserve"> </w:t>
      </w:r>
      <w:r w:rsidR="00CF4FC0" w:rsidRPr="00960F9E">
        <w:rPr>
          <w:szCs w:val="28"/>
          <w:shd w:val="clear" w:color="auto" w:fill="FFFFFF"/>
          <w:lang w:val="nl-NL"/>
        </w:rPr>
        <w:t>nắm tình hình, tạo điều kiện thuận lợi v</w:t>
      </w:r>
      <w:r w:rsidR="004A2AD0">
        <w:rPr>
          <w:szCs w:val="28"/>
          <w:shd w:val="clear" w:color="auto" w:fill="FFFFFF"/>
          <w:lang w:val="nl-NL"/>
        </w:rPr>
        <w:t>à hướng dẫn kịp thời các</w:t>
      </w:r>
      <w:r w:rsidR="00CF4FC0" w:rsidRPr="00960F9E">
        <w:rPr>
          <w:szCs w:val="28"/>
          <w:shd w:val="clear" w:color="auto" w:fill="FFFFFF"/>
          <w:lang w:val="nl-NL"/>
        </w:rPr>
        <w:t xml:space="preserve"> hội</w:t>
      </w:r>
      <w:r w:rsidR="004A2AD0">
        <w:rPr>
          <w:szCs w:val="28"/>
          <w:shd w:val="clear" w:color="auto" w:fill="FFFFFF"/>
          <w:lang w:val="nl-NL"/>
        </w:rPr>
        <w:t xml:space="preserve"> quần chúng tổ chức</w:t>
      </w:r>
      <w:r w:rsidR="00CF4FC0" w:rsidRPr="00960F9E">
        <w:rPr>
          <w:szCs w:val="28"/>
          <w:shd w:val="clear" w:color="auto" w:fill="FFFFFF"/>
          <w:lang w:val="nl-NL"/>
        </w:rPr>
        <w:t xml:space="preserve"> Đại hội nhiệm kỳ</w:t>
      </w:r>
      <w:r>
        <w:rPr>
          <w:szCs w:val="28"/>
          <w:shd w:val="clear" w:color="auto" w:fill="FFFFFF"/>
          <w:lang w:val="nl-NL"/>
        </w:rPr>
        <w:t>, kiện toàn nhân sự, thành lập H</w:t>
      </w:r>
      <w:r w:rsidR="00CF4FC0" w:rsidRPr="00960F9E">
        <w:rPr>
          <w:szCs w:val="28"/>
          <w:shd w:val="clear" w:color="auto" w:fill="FFFFFF"/>
          <w:lang w:val="nl-NL"/>
        </w:rPr>
        <w:t xml:space="preserve">ội mới đảm bảo đúng quy định theo Nghị định số </w:t>
      </w:r>
      <w:r w:rsidR="00CF4FC0" w:rsidRPr="00960F9E">
        <w:rPr>
          <w:lang w:val="nl-NL"/>
        </w:rPr>
        <w:t>45/2010/NĐ</w:t>
      </w:r>
      <w:r w:rsidR="00845A64">
        <w:rPr>
          <w:lang w:val="nl-NL"/>
        </w:rPr>
        <w:t xml:space="preserve"> </w:t>
      </w:r>
      <w:r w:rsidR="00CF4FC0" w:rsidRPr="00960F9E">
        <w:rPr>
          <w:lang w:val="nl-NL"/>
        </w:rPr>
        <w:t>-</w:t>
      </w:r>
      <w:r w:rsidR="00845A64">
        <w:rPr>
          <w:lang w:val="nl-NL"/>
        </w:rPr>
        <w:t xml:space="preserve"> </w:t>
      </w:r>
      <w:r w:rsidR="00CF4FC0" w:rsidRPr="00960F9E">
        <w:rPr>
          <w:lang w:val="nl-NL"/>
        </w:rPr>
        <w:t>CP ngày 21/4/2010 của Chính phủ quy định về tổ chức, hoạt động và quản lý hội; Nghị định số 33/2012/NĐ</w:t>
      </w:r>
      <w:r w:rsidR="00845A64">
        <w:rPr>
          <w:lang w:val="nl-NL"/>
        </w:rPr>
        <w:t xml:space="preserve"> </w:t>
      </w:r>
      <w:r w:rsidR="00CF4FC0" w:rsidRPr="00960F9E">
        <w:rPr>
          <w:lang w:val="nl-NL"/>
        </w:rPr>
        <w:t>-</w:t>
      </w:r>
      <w:r w:rsidR="00845A64">
        <w:rPr>
          <w:lang w:val="nl-NL"/>
        </w:rPr>
        <w:t xml:space="preserve"> </w:t>
      </w:r>
      <w:r w:rsidR="00CF4FC0" w:rsidRPr="00960F9E">
        <w:rPr>
          <w:lang w:val="nl-NL"/>
        </w:rPr>
        <w:t>CP ngày 13/4/2012 của Chính phủ sửa đổi, bổ sung một số điều của Nghị định số 45/2010/NĐ</w:t>
      </w:r>
      <w:r w:rsidR="00845A64">
        <w:rPr>
          <w:lang w:val="nl-NL"/>
        </w:rPr>
        <w:t xml:space="preserve"> </w:t>
      </w:r>
      <w:r w:rsidR="00CF4FC0" w:rsidRPr="00960F9E">
        <w:rPr>
          <w:lang w:val="nl-NL"/>
        </w:rPr>
        <w:t>-</w:t>
      </w:r>
      <w:r w:rsidR="00845A64">
        <w:rPr>
          <w:lang w:val="nl-NL"/>
        </w:rPr>
        <w:t xml:space="preserve"> </w:t>
      </w:r>
      <w:r w:rsidR="00CF4FC0" w:rsidRPr="00960F9E">
        <w:rPr>
          <w:lang w:val="nl-NL"/>
        </w:rPr>
        <w:t>CP</w:t>
      </w:r>
      <w:r w:rsidR="00DD1471">
        <w:rPr>
          <w:lang w:val="nl-NL"/>
        </w:rPr>
        <w:t xml:space="preserve">. </w:t>
      </w:r>
      <w:r w:rsidR="004E0D35">
        <w:rPr>
          <w:lang w:val="nl-NL"/>
        </w:rPr>
        <w:t>R</w:t>
      </w:r>
      <w:r w:rsidR="00433AE4" w:rsidRPr="00596BCC">
        <w:rPr>
          <w:lang w:val="vi-VN"/>
        </w:rPr>
        <w:t xml:space="preserve">à soát, </w:t>
      </w:r>
      <w:r>
        <w:rPr>
          <w:lang w:val="vi-VN"/>
        </w:rPr>
        <w:t xml:space="preserve">hướng dẫn, đôn đốc các tổ chức </w:t>
      </w:r>
      <w:r>
        <w:t>H</w:t>
      </w:r>
      <w:r w:rsidR="00433AE4" w:rsidRPr="00596BCC">
        <w:rPr>
          <w:lang w:val="vi-VN"/>
        </w:rPr>
        <w:t xml:space="preserve">ội đến thời gian đại hội nhiệm kỳ, báo cáo hồ sơ </w:t>
      </w:r>
      <w:r w:rsidR="00433AE4" w:rsidRPr="003A1FA8">
        <w:rPr>
          <w:lang w:val="vi-VN"/>
        </w:rPr>
        <w:t xml:space="preserve">tổ chức </w:t>
      </w:r>
      <w:r>
        <w:t>Đ</w:t>
      </w:r>
      <w:r w:rsidR="00433AE4" w:rsidRPr="00596BCC">
        <w:rPr>
          <w:lang w:val="vi-VN"/>
        </w:rPr>
        <w:t>ại hội theo quy định</w:t>
      </w:r>
      <w:r>
        <w:rPr>
          <w:lang w:val="vi-VN"/>
        </w:rPr>
        <w:t>,</w:t>
      </w:r>
      <w:r w:rsidR="00025ADA">
        <w:t xml:space="preserve"> </w:t>
      </w:r>
      <w:r w:rsidR="00433AE4" w:rsidRPr="00E1441E">
        <w:rPr>
          <w:lang w:val="vi-VN"/>
        </w:rPr>
        <w:t xml:space="preserve">Ban Thường vụ </w:t>
      </w:r>
      <w:r w:rsidR="00433AE4" w:rsidRPr="00790000">
        <w:rPr>
          <w:lang w:val="vi-VN"/>
        </w:rPr>
        <w:t xml:space="preserve">Thành ủy </w:t>
      </w:r>
      <w:r>
        <w:t xml:space="preserve">cho ý kiến </w:t>
      </w:r>
      <w:r w:rsidR="00433AE4" w:rsidRPr="00790000">
        <w:rPr>
          <w:lang w:val="vi-VN"/>
        </w:rPr>
        <w:t>đối với</w:t>
      </w:r>
      <w:r w:rsidR="00433AE4" w:rsidRPr="00F54BEF">
        <w:rPr>
          <w:lang w:val="vi-VN"/>
        </w:rPr>
        <w:t xml:space="preserve"> nhân sự</w:t>
      </w:r>
      <w:r w:rsidR="00433AE4">
        <w:rPr>
          <w:lang w:val="vi-VN"/>
        </w:rPr>
        <w:t xml:space="preserve"> lãnh đạo </w:t>
      </w:r>
      <w:r>
        <w:rPr>
          <w:lang w:val="vi-VN"/>
        </w:rPr>
        <w:t xml:space="preserve">các </w:t>
      </w:r>
      <w:r>
        <w:t>H</w:t>
      </w:r>
      <w:r w:rsidR="00433AE4" w:rsidRPr="00790000">
        <w:rPr>
          <w:lang w:val="vi-VN"/>
        </w:rPr>
        <w:t>ội</w:t>
      </w:r>
      <w:r w:rsidR="004E0D35" w:rsidRPr="004E0D35">
        <w:rPr>
          <w:lang w:val="nl-NL"/>
        </w:rPr>
        <w:t xml:space="preserve"> đặc thù</w:t>
      </w:r>
      <w:r w:rsidR="00AA1924">
        <w:rPr>
          <w:lang w:val="nl-NL"/>
        </w:rPr>
        <w:t>.</w:t>
      </w:r>
      <w:r w:rsidR="00002A26">
        <w:rPr>
          <w:lang w:val="nl-NL"/>
        </w:rPr>
        <w:t xml:space="preserve"> </w:t>
      </w:r>
      <w:r w:rsidR="00433AE4" w:rsidRPr="00F54BEF">
        <w:rPr>
          <w:lang w:val="vi-VN"/>
        </w:rPr>
        <w:t xml:space="preserve">Quyết định </w:t>
      </w:r>
      <w:r w:rsidR="00433AE4" w:rsidRPr="00790000">
        <w:rPr>
          <w:lang w:val="vi-VN"/>
        </w:rPr>
        <w:t>thành lập Ban Vận động thành lập hội, cho phép thành lập hội… đảm bảo theo quy định.</w:t>
      </w:r>
      <w:r w:rsidR="00025ADA">
        <w:t xml:space="preserve"> </w:t>
      </w:r>
      <w:r w:rsidR="005A69C9">
        <w:rPr>
          <w:lang w:val="nl-NL"/>
        </w:rPr>
        <w:t>S</w:t>
      </w:r>
      <w:r w:rsidR="00433AE4" w:rsidRPr="00F54BEF">
        <w:rPr>
          <w:lang w:val="vi-VN"/>
        </w:rPr>
        <w:t>ắp xếp, tổ chức lại c</w:t>
      </w:r>
      <w:r>
        <w:rPr>
          <w:lang w:val="vi-VN"/>
        </w:rPr>
        <w:t xml:space="preserve">ác </w:t>
      </w:r>
      <w:r>
        <w:t>H</w:t>
      </w:r>
      <w:r w:rsidR="00433AE4" w:rsidRPr="00F54BEF">
        <w:rPr>
          <w:lang w:val="vi-VN"/>
        </w:rPr>
        <w:t>ộ</w:t>
      </w:r>
      <w:r w:rsidR="00433AE4">
        <w:rPr>
          <w:lang w:val="vi-VN"/>
        </w:rPr>
        <w:t>i đ</w:t>
      </w:r>
      <w:r w:rsidR="00433AE4" w:rsidRPr="00F54BEF">
        <w:rPr>
          <w:lang w:val="vi-VN"/>
        </w:rPr>
        <w:t>ảm bảo the</w:t>
      </w:r>
      <w:r w:rsidR="00433AE4">
        <w:rPr>
          <w:lang w:val="vi-VN"/>
        </w:rPr>
        <w:t>o s</w:t>
      </w:r>
      <w:r w:rsidR="00433AE4" w:rsidRPr="00F54BEF">
        <w:rPr>
          <w:lang w:val="vi-VN"/>
        </w:rPr>
        <w:t>ự chỉ đạo của các cấp c</w:t>
      </w:r>
      <w:r w:rsidR="00433AE4">
        <w:rPr>
          <w:lang w:val="vi-VN"/>
        </w:rPr>
        <w:t>ó th</w:t>
      </w:r>
      <w:r w:rsidR="00433AE4" w:rsidRPr="00F54BEF">
        <w:rPr>
          <w:lang w:val="vi-VN"/>
        </w:rPr>
        <w:t>ẩm q</w:t>
      </w:r>
      <w:r w:rsidR="00433AE4">
        <w:rPr>
          <w:lang w:val="vi-VN"/>
        </w:rPr>
        <w:t>uy</w:t>
      </w:r>
      <w:r w:rsidR="00433AE4" w:rsidRPr="00F54BEF">
        <w:rPr>
          <w:lang w:val="vi-VN"/>
        </w:rPr>
        <w:t>ền</w:t>
      </w:r>
      <w:r w:rsidR="00433AE4" w:rsidRPr="007C44E6">
        <w:rPr>
          <w:lang w:val="vi-VN"/>
        </w:rPr>
        <w:t xml:space="preserve">, </w:t>
      </w:r>
      <w:r w:rsidR="00433AE4">
        <w:rPr>
          <w:lang w:val="vi-VN"/>
        </w:rPr>
        <w:t>c</w:t>
      </w:r>
      <w:r>
        <w:rPr>
          <w:lang w:val="vi-VN"/>
        </w:rPr>
        <w:t xml:space="preserve">ác </w:t>
      </w:r>
      <w:r>
        <w:t>H</w:t>
      </w:r>
      <w:r w:rsidR="00433AE4" w:rsidRPr="00F54BEF">
        <w:rPr>
          <w:lang w:val="vi-VN"/>
        </w:rPr>
        <w:t>ội sau khi sắp x</w:t>
      </w:r>
      <w:r w:rsidR="00433AE4">
        <w:rPr>
          <w:lang w:val="vi-VN"/>
        </w:rPr>
        <w:t>ếp, t</w:t>
      </w:r>
      <w:r w:rsidR="00433AE4" w:rsidRPr="00F54BEF">
        <w:rPr>
          <w:lang w:val="vi-VN"/>
        </w:rPr>
        <w:t>ổ</w:t>
      </w:r>
      <w:r w:rsidR="00433AE4">
        <w:rPr>
          <w:lang w:val="vi-VN"/>
        </w:rPr>
        <w:t xml:space="preserve"> ch</w:t>
      </w:r>
      <w:r w:rsidR="00433AE4" w:rsidRPr="00F54BEF">
        <w:rPr>
          <w:lang w:val="vi-VN"/>
        </w:rPr>
        <w:t xml:space="preserve">ức lại </w:t>
      </w:r>
      <w:r w:rsidR="00433AE4">
        <w:rPr>
          <w:lang w:val="vi-VN"/>
        </w:rPr>
        <w:t>đã đi vào hoạt động có nền nếp</w:t>
      </w:r>
      <w:r w:rsidR="00433AE4" w:rsidRPr="00F54BEF">
        <w:rPr>
          <w:lang w:val="vi-VN"/>
        </w:rPr>
        <w:t>;</w:t>
      </w:r>
      <w:r w:rsidR="00433AE4" w:rsidRPr="007C44E6">
        <w:rPr>
          <w:lang w:val="vi-VN"/>
        </w:rPr>
        <w:t xml:space="preserve"> tổ </w:t>
      </w:r>
      <w:r w:rsidR="00433AE4" w:rsidRPr="007C44E6">
        <w:rPr>
          <w:lang w:val="vi-VN"/>
        </w:rPr>
        <w:lastRenderedPageBreak/>
        <w:t>chức bộ máy được sắp xếp lại theo hướng tinh gọn, phù hợp với tình hình thực tế, giảm được số lượng lớn nhân sự chủ chốt trong</w:t>
      </w:r>
      <w:r>
        <w:rPr>
          <w:lang w:val="vi-VN"/>
        </w:rPr>
        <w:t xml:space="preserve"> các </w:t>
      </w:r>
      <w:r>
        <w:t>H</w:t>
      </w:r>
      <w:r w:rsidR="00433AE4" w:rsidRPr="007C44E6">
        <w:rPr>
          <w:lang w:val="vi-VN"/>
        </w:rPr>
        <w:t>ội, tiết kiệ</w:t>
      </w:r>
      <w:r w:rsidR="00433AE4">
        <w:rPr>
          <w:lang w:val="vi-VN"/>
        </w:rPr>
        <w:t>m ch</w:t>
      </w:r>
      <w:r w:rsidR="005A69C9" w:rsidRPr="005A69C9">
        <w:rPr>
          <w:lang w:val="vi-VN"/>
        </w:rPr>
        <w:t>i</w:t>
      </w:r>
      <w:r>
        <w:rPr>
          <w:lang w:val="vi-VN"/>
        </w:rPr>
        <w:t xml:space="preserve"> phí cho hoạt động của </w:t>
      </w:r>
      <w:r>
        <w:t>H</w:t>
      </w:r>
      <w:r w:rsidR="00433AE4">
        <w:rPr>
          <w:lang w:val="vi-VN"/>
        </w:rPr>
        <w:t>ội</w:t>
      </w:r>
      <w:r w:rsidR="00433AE4" w:rsidRPr="0048560F">
        <w:rPr>
          <w:lang w:val="vi-VN"/>
        </w:rPr>
        <w:t>, góp phần đáp ứng yêu cầu phát triển kinh tế - xã hội thành phố.</w:t>
      </w:r>
    </w:p>
    <w:p w:rsidR="00433AE4" w:rsidRDefault="00433AE4" w:rsidP="0049752F">
      <w:pPr>
        <w:spacing w:beforeLines="60" w:line="360" w:lineRule="exact"/>
        <w:ind w:firstLine="567"/>
        <w:jc w:val="both"/>
        <w:rPr>
          <w:lang w:val="nl-NL"/>
        </w:rPr>
      </w:pPr>
      <w:r>
        <w:rPr>
          <w:lang w:val="nl-NL"/>
        </w:rPr>
        <w:t>Bên cạnh đó, đ</w:t>
      </w:r>
      <w:r w:rsidRPr="005D1E5A">
        <w:rPr>
          <w:lang w:val="nl-NL"/>
        </w:rPr>
        <w:t xml:space="preserve">ội ngũ </w:t>
      </w:r>
      <w:r w:rsidR="005D0A1F">
        <w:rPr>
          <w:lang w:val="nl-NL"/>
        </w:rPr>
        <w:t>cán bộ, công chức làm công tác H</w:t>
      </w:r>
      <w:r w:rsidRPr="005D1E5A">
        <w:rPr>
          <w:lang w:val="nl-NL"/>
        </w:rPr>
        <w:t>ội từ thành phố đế</w:t>
      </w:r>
      <w:r w:rsidR="005A69C9">
        <w:rPr>
          <w:lang w:val="nl-NL"/>
        </w:rPr>
        <w:t xml:space="preserve">n phường tiếp tục được củng cố; </w:t>
      </w:r>
      <w:r w:rsidRPr="005D1E5A">
        <w:rPr>
          <w:lang w:val="nl-NL"/>
        </w:rPr>
        <w:t xml:space="preserve">Chủ tịch UBND thành phố trực tiếp chỉ </w:t>
      </w:r>
      <w:r w:rsidR="005D0A1F">
        <w:rPr>
          <w:lang w:val="nl-NL"/>
        </w:rPr>
        <w:t>đạo công tác H</w:t>
      </w:r>
      <w:r w:rsidRPr="005D1E5A">
        <w:rPr>
          <w:lang w:val="nl-NL"/>
        </w:rPr>
        <w:t>ội, phân công 01 Phó Trưởng phòng và 01 công chức Phòng Nội vụ tham mưu công tá</w:t>
      </w:r>
      <w:r w:rsidR="005D0A1F">
        <w:rPr>
          <w:lang w:val="nl-NL"/>
        </w:rPr>
        <w:t>c quản lý nhà nước về H</w:t>
      </w:r>
      <w:r w:rsidR="005A69C9">
        <w:rPr>
          <w:lang w:val="nl-NL"/>
        </w:rPr>
        <w:t xml:space="preserve">ội; cấp </w:t>
      </w:r>
      <w:r w:rsidRPr="005D1E5A">
        <w:rPr>
          <w:lang w:val="nl-NL"/>
        </w:rPr>
        <w:t>phường cử 01 Phó Chủ tịch theo dõi, chỉ đạo, 01 công chức UBND phườ</w:t>
      </w:r>
      <w:r w:rsidR="005D0A1F">
        <w:rPr>
          <w:lang w:val="nl-NL"/>
        </w:rPr>
        <w:t>ng tham mưu, theo dõi công tác H</w:t>
      </w:r>
      <w:r w:rsidRPr="005D1E5A">
        <w:rPr>
          <w:lang w:val="nl-NL"/>
        </w:rPr>
        <w:t>ội.</w:t>
      </w:r>
      <w:r w:rsidR="00025ADA">
        <w:rPr>
          <w:lang w:val="nl-NL"/>
        </w:rPr>
        <w:t xml:space="preserve"> </w:t>
      </w:r>
      <w:r w:rsidRPr="00637EFC">
        <w:rPr>
          <w:lang w:val="nl-NL"/>
        </w:rPr>
        <w:t>C</w:t>
      </w:r>
      <w:r>
        <w:rPr>
          <w:lang w:val="nl-NL"/>
        </w:rPr>
        <w:t>ông tác giải quyết</w:t>
      </w:r>
      <w:r w:rsidRPr="00AB0E16">
        <w:rPr>
          <w:lang w:val="vi-VN"/>
        </w:rPr>
        <w:t xml:space="preserve"> khiếu nại, tố cáo, xử lý vi phạm pháp</w:t>
      </w:r>
      <w:r w:rsidR="005D0A1F">
        <w:rPr>
          <w:lang w:val="vi-VN"/>
        </w:rPr>
        <w:t xml:space="preserve"> luật về </w:t>
      </w:r>
      <w:r w:rsidR="005D0A1F">
        <w:t>H</w:t>
      </w:r>
      <w:r>
        <w:rPr>
          <w:lang w:val="vi-VN"/>
        </w:rPr>
        <w:t xml:space="preserve">ội </w:t>
      </w:r>
      <w:r>
        <w:rPr>
          <w:lang w:val="nl-NL"/>
        </w:rPr>
        <w:t xml:space="preserve">được Ủy ban nhân dân thành phố chỉ đạo thực hiện đảm bảo </w:t>
      </w:r>
      <w:r>
        <w:rPr>
          <w:lang w:val="vi-VN"/>
        </w:rPr>
        <w:t>theo đúng quy định</w:t>
      </w:r>
      <w:r>
        <w:rPr>
          <w:lang w:val="nl-NL"/>
        </w:rPr>
        <w:t>của pháp luật</w:t>
      </w:r>
      <w:r w:rsidRPr="005E6F76">
        <w:rPr>
          <w:lang w:val="nl-NL"/>
        </w:rPr>
        <w:t>.</w:t>
      </w:r>
    </w:p>
    <w:p w:rsidR="00396709" w:rsidRPr="00DD1471" w:rsidRDefault="00396709" w:rsidP="0049752F">
      <w:pPr>
        <w:pStyle w:val="BodyTextIndent"/>
        <w:spacing w:beforeLines="60" w:line="360" w:lineRule="exact"/>
        <w:ind w:firstLine="567"/>
        <w:rPr>
          <w:lang w:val="nl-NL"/>
        </w:rPr>
      </w:pPr>
      <w:r w:rsidRPr="00DD1471">
        <w:rPr>
          <w:lang w:val="nl-NL"/>
        </w:rPr>
        <w:t>2.3. Công tác phối hợp hoạt động của Mặt trận Tổ quốc, các ban, ngành, đoàn thể chính trị - xã</w:t>
      </w:r>
      <w:r w:rsidR="005D0A1F">
        <w:rPr>
          <w:lang w:val="nl-NL"/>
        </w:rPr>
        <w:t xml:space="preserve"> hội đối với các hội quần chúng</w:t>
      </w:r>
    </w:p>
    <w:p w:rsidR="003B509B" w:rsidRDefault="00CC03C9" w:rsidP="0049752F">
      <w:pPr>
        <w:pStyle w:val="BodyTextIndent"/>
        <w:spacing w:beforeLines="60" w:line="360" w:lineRule="exact"/>
        <w:ind w:firstLine="567"/>
        <w:rPr>
          <w:lang w:val="nl-NL"/>
        </w:rPr>
      </w:pPr>
      <w:r w:rsidRPr="00AF6577">
        <w:rPr>
          <w:lang w:val="nl-NL"/>
        </w:rPr>
        <w:t xml:space="preserve">Mặt trận Tổ quốc và các tổ chức chính trị - xã hội </w:t>
      </w:r>
      <w:r w:rsidR="004A2AD0">
        <w:rPr>
          <w:lang w:val="nl-NL"/>
        </w:rPr>
        <w:t xml:space="preserve">đã chủ động </w:t>
      </w:r>
      <w:r w:rsidR="004A2AD0" w:rsidRPr="00AF6577">
        <w:rPr>
          <w:lang w:val="nl-NL"/>
        </w:rPr>
        <w:t>phối hợp</w:t>
      </w:r>
      <w:r w:rsidR="00025ADA">
        <w:rPr>
          <w:lang w:val="nl-NL"/>
        </w:rPr>
        <w:t xml:space="preserve"> </w:t>
      </w:r>
      <w:r w:rsidRPr="00AF6577">
        <w:rPr>
          <w:lang w:val="nl-NL"/>
        </w:rPr>
        <w:t>v</w:t>
      </w:r>
      <w:r w:rsidR="004A2AD0">
        <w:rPr>
          <w:lang w:val="nl-NL"/>
        </w:rPr>
        <w:t xml:space="preserve">ới các </w:t>
      </w:r>
      <w:r w:rsidR="00025ADA">
        <w:rPr>
          <w:lang w:val="nl-NL"/>
        </w:rPr>
        <w:t>H</w:t>
      </w:r>
      <w:r w:rsidR="004A2AD0">
        <w:rPr>
          <w:lang w:val="nl-NL"/>
        </w:rPr>
        <w:t>ội quần chúng</w:t>
      </w:r>
      <w:r w:rsidRPr="00AF6577">
        <w:rPr>
          <w:lang w:val="nl-NL"/>
        </w:rPr>
        <w:t xml:space="preserve"> tuyên truyền, vận động </w:t>
      </w:r>
      <w:r w:rsidR="00AF6577" w:rsidRPr="00AF6577">
        <w:rPr>
          <w:lang w:val="nl-NL"/>
        </w:rPr>
        <w:t xml:space="preserve">cán bộ, </w:t>
      </w:r>
      <w:r w:rsidRPr="00AF6577">
        <w:rPr>
          <w:lang w:val="nl-NL"/>
        </w:rPr>
        <w:t>hội viên và các tầng lớp nhân dân thực hiện các chủ trương, đường lối của Đảng, chính sách, pháp luật của Nhà nước; thông qua các phong trào thi đua yêu nước</w:t>
      </w:r>
      <w:r w:rsidR="007C1C37">
        <w:rPr>
          <w:lang w:val="nl-NL"/>
        </w:rPr>
        <w:t>, cuộc vận động</w:t>
      </w:r>
      <w:r w:rsidRPr="00AF6577">
        <w:rPr>
          <w:lang w:val="nl-NL"/>
        </w:rPr>
        <w:t xml:space="preserve"> như</w:t>
      </w:r>
      <w:r w:rsidR="007C1C37">
        <w:rPr>
          <w:lang w:val="nl-NL"/>
        </w:rPr>
        <w:t>:</w:t>
      </w:r>
      <w:r w:rsidRPr="00AF6577">
        <w:rPr>
          <w:i/>
          <w:lang w:val="nl-NL"/>
        </w:rPr>
        <w:t xml:space="preserve">“Toàn dân đoàn kết xây dựng đời sống văn hóa”, “Người Việt Nam ưu tiên dùng hàng Việt Nam”, </w:t>
      </w:r>
      <w:r w:rsidR="006D5B50">
        <w:rPr>
          <w:i/>
          <w:lang w:val="nl-NL"/>
        </w:rPr>
        <w:t>“Ngày vì người nghèo”,</w:t>
      </w:r>
      <w:r w:rsidR="00BA57CD">
        <w:rPr>
          <w:i/>
          <w:lang w:val="nl-NL"/>
        </w:rPr>
        <w:t>“Tết vì người nghèo”,“K</w:t>
      </w:r>
      <w:r w:rsidR="006D5B50">
        <w:rPr>
          <w:i/>
          <w:lang w:val="nl-NL"/>
        </w:rPr>
        <w:t xml:space="preserve">huyến học, khuyến tài”, </w:t>
      </w:r>
      <w:r w:rsidRPr="00AF6577">
        <w:rPr>
          <w:i/>
          <w:lang w:val="nl-NL"/>
        </w:rPr>
        <w:t>“Xung kích phát triển kinh tế - xã hội và bảo vệ Tổ quốc”, “Đồng hành với thanh niên lập thân, lập nghiệp”,</w:t>
      </w:r>
      <w:r w:rsidR="00025ADA">
        <w:rPr>
          <w:i/>
          <w:lang w:val="nl-NL"/>
        </w:rPr>
        <w:t xml:space="preserve"> </w:t>
      </w:r>
      <w:r w:rsidRPr="00BA57CD">
        <w:rPr>
          <w:lang w:val="nl-NL"/>
        </w:rPr>
        <w:t>thực hiện Quy chế dân chủ ở cơ sở</w:t>
      </w:r>
      <w:r w:rsidR="007C1C37">
        <w:rPr>
          <w:i/>
          <w:lang w:val="nl-NL"/>
        </w:rPr>
        <w:t xml:space="preserve">, </w:t>
      </w:r>
      <w:r w:rsidR="00BA57CD">
        <w:rPr>
          <w:lang w:val="nl-NL"/>
        </w:rPr>
        <w:t>quyên góp ủng hộ Quỹ bảo trợ nạn nhân chất độc dacam/đioxin, Quỹ toàn dân chăm sóc người cao tuổi,</w:t>
      </w:r>
      <w:r w:rsidR="00025ADA">
        <w:rPr>
          <w:lang w:val="nl-NL"/>
        </w:rPr>
        <w:t xml:space="preserve"> </w:t>
      </w:r>
      <w:r w:rsidR="00BA57CD" w:rsidRPr="007C1C37">
        <w:rPr>
          <w:lang w:val="nl-NL"/>
        </w:rPr>
        <w:t>các hoạt động từ thiện, nhân đạo</w:t>
      </w:r>
      <w:r w:rsidR="00BA57CD">
        <w:rPr>
          <w:lang w:val="nl-NL"/>
        </w:rPr>
        <w:t>, xã hội</w:t>
      </w:r>
      <w:r w:rsidRPr="00AF6577">
        <w:rPr>
          <w:i/>
          <w:lang w:val="nl-NL"/>
        </w:rPr>
        <w:t>...</w:t>
      </w:r>
      <w:r w:rsidR="007C1C37">
        <w:rPr>
          <w:lang w:val="nl-NL"/>
        </w:rPr>
        <w:t xml:space="preserve">vv, </w:t>
      </w:r>
      <w:r w:rsidR="005D0A1F">
        <w:rPr>
          <w:lang w:val="nl-NL"/>
        </w:rPr>
        <w:t>các H</w:t>
      </w:r>
      <w:r w:rsidRPr="00AF6577">
        <w:rPr>
          <w:lang w:val="nl-NL"/>
        </w:rPr>
        <w:t xml:space="preserve">ội quần chúng ngày càng phát huy được vai trò, trách nhiệm trong việc tập hợp, đoàn kết, động viên </w:t>
      </w:r>
      <w:r w:rsidR="002D023D">
        <w:rPr>
          <w:lang w:val="nl-NL"/>
        </w:rPr>
        <w:t xml:space="preserve">hội viên và </w:t>
      </w:r>
      <w:r w:rsidRPr="00AF6577">
        <w:rPr>
          <w:lang w:val="nl-NL"/>
        </w:rPr>
        <w:t xml:space="preserve">các tầng lớp nhân dân </w:t>
      </w:r>
      <w:r w:rsidR="002D023D">
        <w:rPr>
          <w:lang w:val="nl-NL"/>
        </w:rPr>
        <w:t xml:space="preserve">hưởng ứng các phong trào thi đua, các cuộc vận động, </w:t>
      </w:r>
      <w:r w:rsidRPr="00AF6577">
        <w:rPr>
          <w:lang w:val="nl-NL"/>
        </w:rPr>
        <w:t>nâng cao hiệu quả hoạt động</w:t>
      </w:r>
      <w:r w:rsidR="00845A64">
        <w:rPr>
          <w:lang w:val="nl-NL"/>
        </w:rPr>
        <w:t>,</w:t>
      </w:r>
      <w:r w:rsidR="002D023D">
        <w:rPr>
          <w:lang w:val="nl-NL"/>
        </w:rPr>
        <w:t xml:space="preserve"> góp phần thúc đẩy phát triển kinh tế - xã hội của địa phương</w:t>
      </w:r>
      <w:r w:rsidR="00AF6577">
        <w:rPr>
          <w:lang w:val="nl-NL"/>
        </w:rPr>
        <w:t xml:space="preserve">. </w:t>
      </w:r>
    </w:p>
    <w:p w:rsidR="001D0DE6" w:rsidRPr="006D5B50" w:rsidRDefault="00CC03C9" w:rsidP="0049752F">
      <w:pPr>
        <w:pStyle w:val="BodyTextIndent"/>
        <w:spacing w:beforeLines="60" w:line="360" w:lineRule="exact"/>
        <w:ind w:firstLine="567"/>
        <w:rPr>
          <w:lang w:val="nl-NL"/>
        </w:rPr>
      </w:pPr>
      <w:r w:rsidRPr="00AF6577">
        <w:rPr>
          <w:lang w:val="nl-NL"/>
        </w:rPr>
        <w:t>Mặt trận</w:t>
      </w:r>
      <w:r w:rsidR="00AF6577" w:rsidRPr="00AF6577">
        <w:rPr>
          <w:lang w:val="nl-NL"/>
        </w:rPr>
        <w:t xml:space="preserve"> Tổ quốc</w:t>
      </w:r>
      <w:r w:rsidRPr="00AF6577">
        <w:rPr>
          <w:lang w:val="nl-NL"/>
        </w:rPr>
        <w:t>, cá</w:t>
      </w:r>
      <w:r w:rsidR="001D0DE6">
        <w:rPr>
          <w:lang w:val="nl-NL"/>
        </w:rPr>
        <w:t xml:space="preserve">c tổ chức chính trị - xã hội </w:t>
      </w:r>
      <w:r w:rsidRPr="00AF6577">
        <w:rPr>
          <w:lang w:val="nl-NL"/>
        </w:rPr>
        <w:t xml:space="preserve">thường xuyên </w:t>
      </w:r>
      <w:r w:rsidR="001D0DE6">
        <w:rPr>
          <w:lang w:val="nl-NL"/>
        </w:rPr>
        <w:t>tạo điều kiện cho các tổ chức xã hội, xã hội nghề nghiệp ho</w:t>
      </w:r>
      <w:r w:rsidR="003B509B">
        <w:rPr>
          <w:lang w:val="nl-NL"/>
        </w:rPr>
        <w:t xml:space="preserve">ạt động, góp phần mở rộng </w:t>
      </w:r>
      <w:r w:rsidR="00162ABD">
        <w:rPr>
          <w:lang w:val="nl-NL"/>
        </w:rPr>
        <w:t>“</w:t>
      </w:r>
      <w:r w:rsidR="003B509B">
        <w:rPr>
          <w:lang w:val="nl-NL"/>
        </w:rPr>
        <w:t>khối đ</w:t>
      </w:r>
      <w:r w:rsidR="001D0DE6">
        <w:rPr>
          <w:lang w:val="nl-NL"/>
        </w:rPr>
        <w:t>ại đoàn kết toàn dân</w:t>
      </w:r>
      <w:r w:rsidR="00162ABD">
        <w:rPr>
          <w:lang w:val="nl-NL"/>
        </w:rPr>
        <w:t>”</w:t>
      </w:r>
      <w:r w:rsidR="003B509B">
        <w:rPr>
          <w:lang w:val="nl-NL"/>
        </w:rPr>
        <w:t xml:space="preserve">, </w:t>
      </w:r>
      <w:r w:rsidR="005D0A1F">
        <w:rPr>
          <w:lang w:val="nl-NL"/>
        </w:rPr>
        <w:t>mời đại diện các H</w:t>
      </w:r>
      <w:r w:rsidRPr="00AF6577">
        <w:rPr>
          <w:lang w:val="nl-NL"/>
        </w:rPr>
        <w:t>ội quần ch</w:t>
      </w:r>
      <w:r w:rsidR="00AF6577">
        <w:rPr>
          <w:lang w:val="nl-NL"/>
        </w:rPr>
        <w:t>úng tham gia giám sát</w:t>
      </w:r>
      <w:r w:rsidR="003B509B">
        <w:rPr>
          <w:lang w:val="nl-NL"/>
        </w:rPr>
        <w:t xml:space="preserve"> và phản biện</w:t>
      </w:r>
      <w:r w:rsidRPr="00AF6577">
        <w:rPr>
          <w:lang w:val="nl-NL"/>
        </w:rPr>
        <w:t xml:space="preserve"> xã hội theo </w:t>
      </w:r>
      <w:r w:rsidRPr="00162ABD">
        <w:rPr>
          <w:lang w:val="nl-NL"/>
        </w:rPr>
        <w:t>Quyết định số 217</w:t>
      </w:r>
      <w:r w:rsidR="001E06AE" w:rsidRPr="00162ABD">
        <w:rPr>
          <w:lang w:val="nl-NL"/>
        </w:rPr>
        <w:t>,</w:t>
      </w:r>
      <w:r w:rsidR="00162ABD" w:rsidRPr="00162ABD">
        <w:rPr>
          <w:lang w:val="nl-NL"/>
        </w:rPr>
        <w:t xml:space="preserve"> </w:t>
      </w:r>
      <w:r w:rsidR="003B509B" w:rsidRPr="00162ABD">
        <w:rPr>
          <w:lang w:val="nl-NL"/>
        </w:rPr>
        <w:t>218</w:t>
      </w:r>
      <w:r w:rsidRPr="00162ABD">
        <w:rPr>
          <w:lang w:val="nl-NL"/>
        </w:rPr>
        <w:t>-QĐ/TW</w:t>
      </w:r>
      <w:r w:rsidRPr="00AF6577">
        <w:rPr>
          <w:lang w:val="nl-NL"/>
        </w:rPr>
        <w:t xml:space="preserve"> của Bộ Chính trị</w:t>
      </w:r>
      <w:r w:rsidR="00AA1924">
        <w:rPr>
          <w:lang w:val="nl-NL"/>
        </w:rPr>
        <w:t xml:space="preserve">. </w:t>
      </w:r>
      <w:r w:rsidR="005D0A1F">
        <w:rPr>
          <w:lang w:val="nl-NL"/>
        </w:rPr>
        <w:t>Ngoài ra, đã phối hợp với các H</w:t>
      </w:r>
      <w:r w:rsidRPr="006D5B50">
        <w:rPr>
          <w:lang w:val="nl-NL"/>
        </w:rPr>
        <w:t xml:space="preserve">ội quần chúng xây dựng và nhân rộng được nhiều mô hình tiêu biểu trên các địa bàn dân cư, góp phần nâng cao nhận thức, ý thức, trách nhiệm của cán bộ, đoàn viên, hội viên và các tầng lớp nhân dân đối với địa phương; </w:t>
      </w:r>
      <w:r w:rsidR="002D023D">
        <w:rPr>
          <w:lang w:val="nl-NL"/>
        </w:rPr>
        <w:t xml:space="preserve">từng bước </w:t>
      </w:r>
      <w:r w:rsidRPr="006D5B50">
        <w:rPr>
          <w:lang w:val="nl-NL"/>
        </w:rPr>
        <w:t>đổi mới phương pháp, hình thức tuyên truyền, giáo dục cho đoàn viên, hội viên và các tầng lớp nhân dân phù hợp với tình hình thực tế</w:t>
      </w:r>
      <w:r w:rsidR="00162ABD">
        <w:rPr>
          <w:lang w:val="nl-NL"/>
        </w:rPr>
        <w:t xml:space="preserve"> </w:t>
      </w:r>
      <w:r w:rsidR="000B1AB1">
        <w:rPr>
          <w:lang w:val="nl-NL"/>
        </w:rPr>
        <w:t>về phong tục, tập quán</w:t>
      </w:r>
      <w:r w:rsidRPr="006D5B50">
        <w:rPr>
          <w:lang w:val="nl-NL"/>
        </w:rPr>
        <w:t>; công tác nắm bắt tâm tư, nguyện vọng của quần chúng nhân dân được đa dạng hóa dưới nhiều hình thức phù hợp với từng đối tượng của từng tổ chức như: thông qua việc tiếp xúc cử tri, giao ban định kỳ, tiếp</w:t>
      </w:r>
      <w:r w:rsidR="00747077">
        <w:rPr>
          <w:lang w:val="nl-NL"/>
        </w:rPr>
        <w:t xml:space="preserve"> công dân</w:t>
      </w:r>
      <w:r w:rsidR="000B1AB1">
        <w:rPr>
          <w:lang w:val="nl-NL"/>
        </w:rPr>
        <w:t>..</w:t>
      </w:r>
      <w:r w:rsidR="00747077">
        <w:rPr>
          <w:lang w:val="nl-NL"/>
        </w:rPr>
        <w:t xml:space="preserve">. </w:t>
      </w:r>
      <w:r w:rsidR="001D0DE6">
        <w:rPr>
          <w:lang w:val="nl-NL"/>
        </w:rPr>
        <w:t xml:space="preserve">Đại hội Mặt trận </w:t>
      </w:r>
      <w:r w:rsidR="001D0DE6">
        <w:rPr>
          <w:lang w:val="nl-NL"/>
        </w:rPr>
        <w:lastRenderedPageBreak/>
        <w:t xml:space="preserve">Tổ quốc </w:t>
      </w:r>
      <w:r w:rsidR="007F054A">
        <w:rPr>
          <w:lang w:val="nl-NL"/>
        </w:rPr>
        <w:t xml:space="preserve">thành phố </w:t>
      </w:r>
      <w:r w:rsidR="001D0DE6">
        <w:rPr>
          <w:lang w:val="nl-NL"/>
        </w:rPr>
        <w:t>nhiệm kỳ</w:t>
      </w:r>
      <w:r w:rsidR="007F054A">
        <w:rPr>
          <w:lang w:val="nl-NL"/>
        </w:rPr>
        <w:t xml:space="preserve"> 2014 -2019 và nhiệm kỳ </w:t>
      </w:r>
      <w:r w:rsidR="001D0DE6">
        <w:rPr>
          <w:lang w:val="nl-NL"/>
        </w:rPr>
        <w:t xml:space="preserve"> 2019 </w:t>
      </w:r>
      <w:r w:rsidR="00E35C80">
        <w:rPr>
          <w:lang w:val="nl-NL"/>
        </w:rPr>
        <w:t xml:space="preserve">- </w:t>
      </w:r>
      <w:r w:rsidR="001D0DE6">
        <w:rPr>
          <w:lang w:val="nl-NL"/>
        </w:rPr>
        <w:t xml:space="preserve">2024 </w:t>
      </w:r>
      <w:r w:rsidR="007F054A">
        <w:rPr>
          <w:lang w:val="nl-NL"/>
        </w:rPr>
        <w:t xml:space="preserve">đều </w:t>
      </w:r>
      <w:r w:rsidR="001D0DE6">
        <w:rPr>
          <w:lang w:val="nl-NL"/>
        </w:rPr>
        <w:t>có</w:t>
      </w:r>
      <w:r w:rsidR="005D0A1F">
        <w:rPr>
          <w:lang w:val="nl-NL"/>
        </w:rPr>
        <w:t xml:space="preserve"> đại diện</w:t>
      </w:r>
      <w:r w:rsidR="001D0DE6">
        <w:rPr>
          <w:lang w:val="nl-NL"/>
        </w:rPr>
        <w:t xml:space="preserve"> 11 </w:t>
      </w:r>
      <w:r w:rsidR="005D0A1F">
        <w:rPr>
          <w:lang w:val="nl-NL"/>
        </w:rPr>
        <w:t>H</w:t>
      </w:r>
      <w:r w:rsidR="001D0DE6">
        <w:rPr>
          <w:lang w:val="nl-NL"/>
        </w:rPr>
        <w:t xml:space="preserve">ội quần chúng </w:t>
      </w:r>
      <w:r w:rsidR="005D0A1F">
        <w:rPr>
          <w:lang w:val="nl-NL"/>
        </w:rPr>
        <w:t>tham gia Ủ</w:t>
      </w:r>
      <w:r w:rsidR="007F054A">
        <w:rPr>
          <w:lang w:val="nl-NL"/>
        </w:rPr>
        <w:t>y viên UBMT.</w:t>
      </w:r>
    </w:p>
    <w:p w:rsidR="00CC03C9" w:rsidRPr="00466439" w:rsidRDefault="00CC03C9" w:rsidP="0049752F">
      <w:pPr>
        <w:pStyle w:val="BodyTextIndent"/>
        <w:spacing w:beforeLines="60" w:line="360" w:lineRule="exact"/>
        <w:ind w:firstLine="567"/>
        <w:rPr>
          <w:i/>
          <w:lang w:val="nl-NL"/>
        </w:rPr>
      </w:pPr>
      <w:r w:rsidRPr="00466439">
        <w:rPr>
          <w:i/>
          <w:lang w:val="nl-NL"/>
        </w:rPr>
        <w:t>2.</w:t>
      </w:r>
      <w:r w:rsidR="007872EB">
        <w:rPr>
          <w:i/>
          <w:lang w:val="nl-NL"/>
        </w:rPr>
        <w:t>4</w:t>
      </w:r>
      <w:r w:rsidRPr="00466439">
        <w:rPr>
          <w:i/>
          <w:lang w:val="nl-NL"/>
        </w:rPr>
        <w:t>. Tình hìn</w:t>
      </w:r>
      <w:r w:rsidR="005D0A1F">
        <w:rPr>
          <w:i/>
          <w:lang w:val="nl-NL"/>
        </w:rPr>
        <w:t>h tổ chức và hoạt động của các Hội quần chúng</w:t>
      </w:r>
    </w:p>
    <w:p w:rsidR="00C6268C" w:rsidRDefault="00EA145D" w:rsidP="0049752F">
      <w:pPr>
        <w:pStyle w:val="BodyTextIndent"/>
        <w:spacing w:beforeLines="60" w:line="360" w:lineRule="exact"/>
        <w:ind w:firstLine="567"/>
        <w:rPr>
          <w:lang w:val="nl-NL"/>
        </w:rPr>
      </w:pPr>
      <w:r>
        <w:rPr>
          <w:lang w:val="nl-NL"/>
        </w:rPr>
        <w:t>Trong 10</w:t>
      </w:r>
      <w:r w:rsidR="00CC03C9" w:rsidRPr="00540755">
        <w:rPr>
          <w:lang w:val="nl-NL"/>
        </w:rPr>
        <w:t xml:space="preserve"> năm qua, các </w:t>
      </w:r>
      <w:r w:rsidR="00540755" w:rsidRPr="00540755">
        <w:rPr>
          <w:lang w:val="nl-NL"/>
        </w:rPr>
        <w:t xml:space="preserve">tổ chức </w:t>
      </w:r>
      <w:r w:rsidR="005D0A1F">
        <w:rPr>
          <w:lang w:val="nl-NL"/>
        </w:rPr>
        <w:t>H</w:t>
      </w:r>
      <w:r w:rsidR="00CC03C9" w:rsidRPr="00540755">
        <w:rPr>
          <w:lang w:val="nl-NL"/>
        </w:rPr>
        <w:t xml:space="preserve">ội </w:t>
      </w:r>
      <w:r w:rsidR="00C6268C">
        <w:rPr>
          <w:lang w:val="nl-NL"/>
        </w:rPr>
        <w:t xml:space="preserve">trên địa bàn thành phố đã </w:t>
      </w:r>
      <w:r w:rsidR="00C31A16">
        <w:rPr>
          <w:lang w:val="nl-NL"/>
        </w:rPr>
        <w:t xml:space="preserve">tổ chức và hoạt động </w:t>
      </w:r>
      <w:r w:rsidR="00C6268C" w:rsidRPr="00540755">
        <w:rPr>
          <w:lang w:val="nl-NL"/>
        </w:rPr>
        <w:t>theo</w:t>
      </w:r>
      <w:r w:rsidR="005D0A1F">
        <w:rPr>
          <w:lang w:val="nl-NL"/>
        </w:rPr>
        <w:t xml:space="preserve"> Điều lệ Hội và quy định của pháp luật; đa số các H</w:t>
      </w:r>
      <w:r w:rsidR="00C31A16">
        <w:rPr>
          <w:lang w:val="nl-NL"/>
        </w:rPr>
        <w:t>ội quần chúng đã chủ động phối hợp chặt chẽ với các ban, ngành, đoàn thể; tranh thủ sự lãnh đạo, chỉ đạo của các c</w:t>
      </w:r>
      <w:r w:rsidR="005D0A1F">
        <w:rPr>
          <w:lang w:val="nl-NL"/>
        </w:rPr>
        <w:t>ấp ủy, chính quyền trong việc củ</w:t>
      </w:r>
      <w:r w:rsidR="00C31A16">
        <w:rPr>
          <w:lang w:val="nl-NL"/>
        </w:rPr>
        <w:t>ng cố, kiện toàn tổ chức, cán bộ đáp ứng yêu cầu, nhiệm vụ trong tình hình mới. Tích cực</w:t>
      </w:r>
      <w:r w:rsidR="00CC03C9" w:rsidRPr="00540755">
        <w:rPr>
          <w:lang w:val="nl-NL"/>
        </w:rPr>
        <w:t xml:space="preserve"> tuyên truyền, vận động cán bộ, hội viên, các tầng lớp nhân dân</w:t>
      </w:r>
      <w:r>
        <w:rPr>
          <w:lang w:val="nl-NL"/>
        </w:rPr>
        <w:t xml:space="preserve"> tham gia các phong trào thi đua yêu nước</w:t>
      </w:r>
      <w:r w:rsidR="00CC03C9" w:rsidRPr="00540755">
        <w:rPr>
          <w:lang w:val="nl-NL"/>
        </w:rPr>
        <w:t>,</w:t>
      </w:r>
      <w:r>
        <w:rPr>
          <w:lang w:val="nl-NL"/>
        </w:rPr>
        <w:t xml:space="preserve"> phong trào “Dân vận khéo”, các cuộc vận động do các cấp, các ngành phát động; vận động</w:t>
      </w:r>
      <w:r w:rsidR="00305B95">
        <w:rPr>
          <w:lang w:val="nl-NL"/>
        </w:rPr>
        <w:t xml:space="preserve"> </w:t>
      </w:r>
      <w:r>
        <w:rPr>
          <w:lang w:val="nl-NL"/>
        </w:rPr>
        <w:t xml:space="preserve">các tổ chức, cá nhân </w:t>
      </w:r>
      <w:r w:rsidR="00CC03C9" w:rsidRPr="00540755">
        <w:rPr>
          <w:lang w:val="nl-NL"/>
        </w:rPr>
        <w:t xml:space="preserve">tham gia các hoạt động nhân đạo, từ thiện, xã hội  như: giúp đỡ nạn nhân </w:t>
      </w:r>
      <w:r>
        <w:rPr>
          <w:lang w:val="nl-NL"/>
        </w:rPr>
        <w:t xml:space="preserve">bị </w:t>
      </w:r>
      <w:r w:rsidR="00CC03C9" w:rsidRPr="00540755">
        <w:rPr>
          <w:lang w:val="nl-NL"/>
        </w:rPr>
        <w:t>thiên tai, lũ lụt</w:t>
      </w:r>
      <w:r>
        <w:rPr>
          <w:lang w:val="nl-NL"/>
        </w:rPr>
        <w:t>, dịch bệnh;</w:t>
      </w:r>
      <w:r w:rsidR="00305B95">
        <w:rPr>
          <w:lang w:val="nl-NL"/>
        </w:rPr>
        <w:t xml:space="preserve"> </w:t>
      </w:r>
      <w:r w:rsidR="00817DD4">
        <w:rPr>
          <w:spacing w:val="-2"/>
          <w:szCs w:val="28"/>
          <w:lang w:val="nl-NL"/>
        </w:rPr>
        <w:t>m</w:t>
      </w:r>
      <w:r w:rsidR="00817DD4" w:rsidRPr="00817DD4">
        <w:rPr>
          <w:spacing w:val="-2"/>
          <w:szCs w:val="28"/>
          <w:lang w:val="nl-NL"/>
        </w:rPr>
        <w:t>ỗi tổ chức, mỗi cá nhân gắn với một địa chỉ nhân đạo</w:t>
      </w:r>
      <w:r w:rsidR="00817DD4">
        <w:rPr>
          <w:spacing w:val="-2"/>
          <w:szCs w:val="28"/>
          <w:lang w:val="nl-NL"/>
        </w:rPr>
        <w:t xml:space="preserve">; </w:t>
      </w:r>
      <w:r w:rsidR="00C6268C">
        <w:rPr>
          <w:lang w:val="nl-NL"/>
        </w:rPr>
        <w:t>hiến máu tình nguyện,</w:t>
      </w:r>
      <w:r>
        <w:rPr>
          <w:lang w:val="nl-NL"/>
        </w:rPr>
        <w:t xml:space="preserve"> chăm sóc </w:t>
      </w:r>
      <w:r w:rsidR="00CC03C9" w:rsidRPr="00540755">
        <w:rPr>
          <w:lang w:val="nl-NL"/>
        </w:rPr>
        <w:t>người khuyết tật, trẻ mồ côi, người già không nơi nương tựa; giúp đỡ trao học bổng, tiếp sức cho học sinh đến trường</w:t>
      </w:r>
      <w:r w:rsidR="001E06AE">
        <w:rPr>
          <w:lang w:val="nl-NL"/>
        </w:rPr>
        <w:t>; t</w:t>
      </w:r>
      <w:r w:rsidR="001E06AE" w:rsidRPr="001E06AE">
        <w:rPr>
          <w:spacing w:val="-2"/>
          <w:szCs w:val="28"/>
          <w:lang w:val="nl-NL"/>
        </w:rPr>
        <w:t>ư vấn, khám sức khỏe miễn phí ch</w:t>
      </w:r>
      <w:r w:rsidR="001E06AE">
        <w:rPr>
          <w:spacing w:val="-2"/>
          <w:szCs w:val="28"/>
          <w:lang w:val="nl-NL"/>
        </w:rPr>
        <w:t xml:space="preserve">o </w:t>
      </w:r>
      <w:r w:rsidR="001E06AE" w:rsidRPr="001E06AE">
        <w:rPr>
          <w:spacing w:val="-2"/>
          <w:szCs w:val="28"/>
          <w:lang w:val="nl-NL"/>
        </w:rPr>
        <w:t>hội viên</w:t>
      </w:r>
      <w:r w:rsidR="001E06AE">
        <w:rPr>
          <w:spacing w:val="-2"/>
          <w:szCs w:val="28"/>
          <w:lang w:val="nl-NL"/>
        </w:rPr>
        <w:t>; v</w:t>
      </w:r>
      <w:r w:rsidR="001E06AE" w:rsidRPr="001E06AE">
        <w:rPr>
          <w:spacing w:val="-2"/>
          <w:szCs w:val="28"/>
          <w:lang w:val="nl-NL"/>
        </w:rPr>
        <w:t>ì nạn nhân chất độc da cam</w:t>
      </w:r>
      <w:r w:rsidR="00817DD4">
        <w:rPr>
          <w:lang w:val="nl-NL"/>
        </w:rPr>
        <w:t>..</w:t>
      </w:r>
      <w:r w:rsidR="00C6268C">
        <w:rPr>
          <w:lang w:val="nl-NL"/>
        </w:rPr>
        <w:t>.</w:t>
      </w:r>
      <w:r w:rsidR="00AC4607" w:rsidRPr="00540755">
        <w:rPr>
          <w:lang w:val="nl-NL"/>
        </w:rPr>
        <w:t xml:space="preserve"> Nhìn chung, các tổ chức </w:t>
      </w:r>
      <w:r w:rsidR="00305B95">
        <w:rPr>
          <w:lang w:val="nl-NL"/>
        </w:rPr>
        <w:t>H</w:t>
      </w:r>
      <w:r w:rsidR="00AC4607" w:rsidRPr="00540755">
        <w:rPr>
          <w:lang w:val="nl-NL"/>
        </w:rPr>
        <w:t xml:space="preserve">ội trên địa bàn thành phố đã </w:t>
      </w:r>
      <w:r w:rsidR="000B1AB1">
        <w:rPr>
          <w:lang w:val="nl-NL"/>
        </w:rPr>
        <w:t xml:space="preserve">tập hợp, </w:t>
      </w:r>
      <w:r w:rsidR="00AC4607" w:rsidRPr="00540755">
        <w:rPr>
          <w:lang w:val="nl-NL"/>
        </w:rPr>
        <w:t>thu hút</w:t>
      </w:r>
      <w:r w:rsidR="000B1AB1">
        <w:rPr>
          <w:lang w:val="nl-NL"/>
        </w:rPr>
        <w:t xml:space="preserve"> đông đảo </w:t>
      </w:r>
      <w:r w:rsidR="00AC4607">
        <w:rPr>
          <w:lang w:val="nl-NL"/>
        </w:rPr>
        <w:t>hội viên và</w:t>
      </w:r>
      <w:r w:rsidR="00AC4607" w:rsidRPr="00540755">
        <w:rPr>
          <w:lang w:val="nl-NL"/>
        </w:rPr>
        <w:t xml:space="preserve"> các tầng lớp nhân dân, </w:t>
      </w:r>
      <w:r w:rsidR="00AC4607">
        <w:rPr>
          <w:lang w:val="nl-NL"/>
        </w:rPr>
        <w:t>nhiều hoạt động của các cấ</w:t>
      </w:r>
      <w:r w:rsidR="0081421F">
        <w:rPr>
          <w:lang w:val="nl-NL"/>
        </w:rPr>
        <w:t>p H</w:t>
      </w:r>
      <w:r w:rsidR="00AC4607">
        <w:rPr>
          <w:lang w:val="nl-NL"/>
        </w:rPr>
        <w:t>ội được tổ chức sôi nổi, phong phú nhân các ngày</w:t>
      </w:r>
      <w:r w:rsidR="00F34676">
        <w:rPr>
          <w:lang w:val="nl-NL"/>
        </w:rPr>
        <w:t xml:space="preserve"> tết,</w:t>
      </w:r>
      <w:r w:rsidR="00AC4607">
        <w:rPr>
          <w:lang w:val="nl-NL"/>
        </w:rPr>
        <w:t xml:space="preserve"> lễ</w:t>
      </w:r>
      <w:r w:rsidR="00F34676">
        <w:rPr>
          <w:lang w:val="nl-NL"/>
        </w:rPr>
        <w:t xml:space="preserve"> kỷ niệm</w:t>
      </w:r>
      <w:r w:rsidR="00AC4607">
        <w:rPr>
          <w:lang w:val="nl-NL"/>
        </w:rPr>
        <w:t xml:space="preserve"> của quê hương, đất nước, ngày</w:t>
      </w:r>
      <w:r w:rsidR="00F34676">
        <w:rPr>
          <w:lang w:val="nl-NL"/>
        </w:rPr>
        <w:t xml:space="preserve"> truyền thống</w:t>
      </w:r>
      <w:r w:rsidR="0081421F">
        <w:rPr>
          <w:lang w:val="nl-NL"/>
        </w:rPr>
        <w:t xml:space="preserve"> của H</w:t>
      </w:r>
      <w:r w:rsidR="00AC4607">
        <w:rPr>
          <w:lang w:val="nl-NL"/>
        </w:rPr>
        <w:t>ội</w:t>
      </w:r>
      <w:r w:rsidR="00F34676">
        <w:rPr>
          <w:lang w:val="nl-NL"/>
        </w:rPr>
        <w:t xml:space="preserve"> như: thi đấu thể thao, thể dục dưỡng sinh, khiêu vũ thể thao, văn hóa văn nghệ, trao quà giúp đỡ </w:t>
      </w:r>
      <w:r w:rsidR="00AC4607" w:rsidRPr="00AC4607">
        <w:rPr>
          <w:lang w:val="nl-NL"/>
        </w:rPr>
        <w:t>gia đình thương binh,</w:t>
      </w:r>
      <w:r w:rsidR="00F34676">
        <w:rPr>
          <w:lang w:val="nl-NL"/>
        </w:rPr>
        <w:t xml:space="preserve"> liệt sỹ, gia đình chính sách, người</w:t>
      </w:r>
      <w:r w:rsidR="00AC4607" w:rsidRPr="00AC4607">
        <w:rPr>
          <w:lang w:val="nl-NL"/>
        </w:rPr>
        <w:t xml:space="preserve"> có công với cách mạng, học sinh nghèo vượt khó…</w:t>
      </w:r>
      <w:r w:rsidR="00F34676">
        <w:rPr>
          <w:lang w:val="nl-NL"/>
        </w:rPr>
        <w:t xml:space="preserve">vv, </w:t>
      </w:r>
      <w:r w:rsidR="000B1AB1">
        <w:rPr>
          <w:lang w:val="nl-NL"/>
        </w:rPr>
        <w:t>điển hình có Hội Người cao tuổi, Hội Khuyến học, Hội Người mù</w:t>
      </w:r>
      <w:r w:rsidR="00BA63B8">
        <w:rPr>
          <w:lang w:val="nl-NL"/>
        </w:rPr>
        <w:t>, Hội Người khuyết tật, nạn nhân dacam/đioxin,</w:t>
      </w:r>
      <w:r w:rsidR="00305B95">
        <w:rPr>
          <w:lang w:val="nl-NL"/>
        </w:rPr>
        <w:t xml:space="preserve"> </w:t>
      </w:r>
      <w:r w:rsidR="00AC4607" w:rsidRPr="00AC4607">
        <w:rPr>
          <w:lang w:val="nl-NL"/>
        </w:rPr>
        <w:t>những kết quả</w:t>
      </w:r>
      <w:r w:rsidR="0081421F">
        <w:rPr>
          <w:lang w:val="nl-NL"/>
        </w:rPr>
        <w:t xml:space="preserve"> trên của các cấp H</w:t>
      </w:r>
      <w:r w:rsidR="00F34676">
        <w:rPr>
          <w:lang w:val="nl-NL"/>
        </w:rPr>
        <w:t>ội đã góp phần thúc đẩy phát triển</w:t>
      </w:r>
      <w:r w:rsidR="00AC4607" w:rsidRPr="00AC4607">
        <w:rPr>
          <w:lang w:val="nl-NL"/>
        </w:rPr>
        <w:t xml:space="preserve"> kinh tế - xã hội</w:t>
      </w:r>
      <w:r w:rsidR="00F34676">
        <w:rPr>
          <w:lang w:val="nl-NL"/>
        </w:rPr>
        <w:t>, giữ gìn ANCT - TTATXH</w:t>
      </w:r>
      <w:r w:rsidR="00AC4607" w:rsidRPr="00AC4607">
        <w:rPr>
          <w:lang w:val="nl-NL"/>
        </w:rPr>
        <w:t xml:space="preserve"> trên địa bàn thành phố</w:t>
      </w:r>
      <w:r w:rsidR="00F34676">
        <w:rPr>
          <w:lang w:val="nl-NL"/>
        </w:rPr>
        <w:t>.</w:t>
      </w:r>
    </w:p>
    <w:p w:rsidR="00E36414" w:rsidRPr="00342305" w:rsidRDefault="0081421F" w:rsidP="0049752F">
      <w:pPr>
        <w:spacing w:beforeLines="60" w:line="360" w:lineRule="exact"/>
        <w:ind w:firstLine="567"/>
        <w:jc w:val="both"/>
        <w:rPr>
          <w:lang w:val="vi-VN"/>
        </w:rPr>
      </w:pPr>
      <w:r>
        <w:rPr>
          <w:lang w:val="nl-NL" w:eastAsia="vi-VN"/>
        </w:rPr>
        <w:t>Thực hiện K</w:t>
      </w:r>
      <w:r w:rsidR="00AA1924" w:rsidRPr="00AF4EBC">
        <w:rPr>
          <w:lang w:val="nl-NL" w:eastAsia="vi-VN"/>
        </w:rPr>
        <w:t>ế hoạch</w:t>
      </w:r>
      <w:r w:rsidR="00191BC9" w:rsidRPr="00AF4EBC">
        <w:rPr>
          <w:lang w:val="nl-NL" w:eastAsia="vi-VN"/>
        </w:rPr>
        <w:t xml:space="preserve"> số 65-KH/TU</w:t>
      </w:r>
      <w:r w:rsidR="007872EB" w:rsidRPr="00AF4EBC">
        <w:rPr>
          <w:lang w:val="nl-NL" w:eastAsia="vi-VN"/>
        </w:rPr>
        <w:t xml:space="preserve"> ngày 24/5/2018</w:t>
      </w:r>
      <w:r w:rsidR="00AF4EBC" w:rsidRPr="00AF4EBC">
        <w:rPr>
          <w:lang w:val="nl-NL" w:eastAsia="vi-VN"/>
        </w:rPr>
        <w:t xml:space="preserve"> của Ban Thường vụ Thành ủy về t</w:t>
      </w:r>
      <w:r w:rsidR="007872EB" w:rsidRPr="00AF4EBC">
        <w:t>hực hiện Nghị quyết số 18-NQ/TW ngày 25/10/2017</w:t>
      </w:r>
      <w:r w:rsidR="00417D30">
        <w:t xml:space="preserve"> </w:t>
      </w:r>
      <w:r w:rsidR="007872EB" w:rsidRPr="00AF4EBC">
        <w:t xml:space="preserve">của Ban Chấp hành Trung ương khoá XII </w:t>
      </w:r>
      <w:r w:rsidR="007872EB" w:rsidRPr="00AF4EBC">
        <w:rPr>
          <w:i/>
        </w:rPr>
        <w:t>“Một số vấn đề</w:t>
      </w:r>
      <w:r w:rsidR="00417D30">
        <w:rPr>
          <w:i/>
        </w:rPr>
        <w:t xml:space="preserve"> </w:t>
      </w:r>
      <w:r w:rsidR="007872EB" w:rsidRPr="00AF4EBC">
        <w:rPr>
          <w:i/>
        </w:rPr>
        <w:t>về tiếp tục đổi mới, sắp xếp tổ chức bộ máy của hệ thống chính trị</w:t>
      </w:r>
      <w:r w:rsidR="00712196">
        <w:rPr>
          <w:i/>
        </w:rPr>
        <w:t xml:space="preserve"> </w:t>
      </w:r>
      <w:r w:rsidR="007872EB" w:rsidRPr="00AF4EBC">
        <w:rPr>
          <w:i/>
        </w:rPr>
        <w:t>tinh gọn, hoạt động hiệu lực, hiệu quả”</w:t>
      </w:r>
      <w:r>
        <w:rPr>
          <w:i/>
        </w:rPr>
        <w:t>,</w:t>
      </w:r>
      <w:r>
        <w:rPr>
          <w:lang w:val="nl-NL"/>
        </w:rPr>
        <w:t xml:space="preserve"> các H</w:t>
      </w:r>
      <w:r w:rsidR="004E1D76" w:rsidRPr="00427624">
        <w:rPr>
          <w:lang w:val="nl-NL"/>
        </w:rPr>
        <w:t>ội quần chúng</w:t>
      </w:r>
      <w:r w:rsidR="00305B95">
        <w:rPr>
          <w:lang w:val="nl-NL"/>
        </w:rPr>
        <w:t xml:space="preserve"> </w:t>
      </w:r>
      <w:r>
        <w:rPr>
          <w:lang w:val="nl-NL"/>
        </w:rPr>
        <w:t xml:space="preserve">sắp xếp </w:t>
      </w:r>
      <w:r w:rsidR="00427624" w:rsidRPr="00427624">
        <w:rPr>
          <w:lang w:val="nl-NL"/>
        </w:rPr>
        <w:t>cụ thể</w:t>
      </w:r>
      <w:r w:rsidR="004E1D76" w:rsidRPr="00427624">
        <w:rPr>
          <w:lang w:val="nl-NL"/>
        </w:rPr>
        <w:t xml:space="preserve">: </w:t>
      </w:r>
      <w:r w:rsidR="00793FBC">
        <w:rPr>
          <w:lang w:val="nl-NL"/>
        </w:rPr>
        <w:t xml:space="preserve">Có 08 </w:t>
      </w:r>
      <w:r w:rsidR="004E1D76" w:rsidRPr="00427624">
        <w:rPr>
          <w:lang w:val="nl-NL"/>
        </w:rPr>
        <w:t>Hội có</w:t>
      </w:r>
      <w:r w:rsidR="00CA008E" w:rsidRPr="00427624">
        <w:rPr>
          <w:lang w:val="nl-NL"/>
        </w:rPr>
        <w:t xml:space="preserve"> tính đặc thù,</w:t>
      </w:r>
      <w:r w:rsidR="00712196">
        <w:rPr>
          <w:lang w:val="nl-NL"/>
        </w:rPr>
        <w:t xml:space="preserve"> </w:t>
      </w:r>
      <w:r>
        <w:rPr>
          <w:lang w:val="nl-NL"/>
        </w:rPr>
        <w:t>cấp thành phố</w:t>
      </w:r>
      <w:r w:rsidR="00793FBC">
        <w:rPr>
          <w:rStyle w:val="FootnoteReference"/>
          <w:lang w:val="nl-NL"/>
        </w:rPr>
        <w:footnoteReference w:id="2"/>
      </w:r>
      <w:r w:rsidR="000D2875" w:rsidRPr="00342305">
        <w:rPr>
          <w:lang w:val="nl-NL"/>
        </w:rPr>
        <w:t xml:space="preserve">; </w:t>
      </w:r>
      <w:r w:rsidR="00793FBC">
        <w:rPr>
          <w:lang w:val="nl-NL"/>
        </w:rPr>
        <w:t xml:space="preserve">03 </w:t>
      </w:r>
      <w:r w:rsidR="00481DBF" w:rsidRPr="00342305">
        <w:rPr>
          <w:lang w:val="nl-NL"/>
        </w:rPr>
        <w:t>Hội nghề nghiệp, xã hội</w:t>
      </w:r>
      <w:r w:rsidR="00793FBC">
        <w:rPr>
          <w:rStyle w:val="FootnoteReference"/>
          <w:lang w:val="nl-NL"/>
        </w:rPr>
        <w:footnoteReference w:id="3"/>
      </w:r>
      <w:r w:rsidR="009D1A77">
        <w:rPr>
          <w:lang w:val="nl-NL"/>
        </w:rPr>
        <w:t xml:space="preserve">; ngoài ra, có 05 </w:t>
      </w:r>
      <w:r w:rsidR="00793FBC">
        <w:rPr>
          <w:lang w:val="nl-NL"/>
        </w:rPr>
        <w:t>Câu lạc bộ</w:t>
      </w:r>
      <w:r w:rsidR="009D1A77">
        <w:rPr>
          <w:lang w:val="nl-NL"/>
        </w:rPr>
        <w:t xml:space="preserve"> (</w:t>
      </w:r>
      <w:r w:rsidR="00481DBF" w:rsidRPr="00342305">
        <w:rPr>
          <w:lang w:val="nl-NL"/>
        </w:rPr>
        <w:t>CLB Mô tô thành phố, CLB Chim cảnh Trường sơn, CLB xe đạp thể thao, CLB Doanh nhân CCB làm kinh tế và CLB Câu cá thể thao).</w:t>
      </w:r>
      <w:r w:rsidR="004E1D76" w:rsidRPr="00342305">
        <w:rPr>
          <w:lang w:val="nl-NL"/>
        </w:rPr>
        <w:t xml:space="preserve"> Hội có phạm vi hoạt đ</w:t>
      </w:r>
      <w:r w:rsidR="00E36414" w:rsidRPr="00342305">
        <w:rPr>
          <w:lang w:val="nl-NL"/>
        </w:rPr>
        <w:t>ộng trong địa bàn các phường: 55</w:t>
      </w:r>
      <w:r w:rsidR="004E1D76" w:rsidRPr="00342305">
        <w:rPr>
          <w:lang w:val="nl-NL"/>
        </w:rPr>
        <w:t xml:space="preserve"> hội</w:t>
      </w:r>
      <w:r w:rsidR="00E36414" w:rsidRPr="00342305">
        <w:rPr>
          <w:lang w:val="nl-NL"/>
        </w:rPr>
        <w:t>.</w:t>
      </w:r>
      <w:r w:rsidR="00712196">
        <w:rPr>
          <w:lang w:val="nl-NL"/>
        </w:rPr>
        <w:t xml:space="preserve"> </w:t>
      </w:r>
      <w:r w:rsidR="009D1A77">
        <w:t>T</w:t>
      </w:r>
      <w:r w:rsidR="00400976" w:rsidRPr="00400976">
        <w:rPr>
          <w:lang w:val="vi-VN"/>
        </w:rPr>
        <w:t xml:space="preserve">hành phố đã </w:t>
      </w:r>
      <w:r>
        <w:rPr>
          <w:lang w:val="nl-NL"/>
        </w:rPr>
        <w:t>sáp nhập các H</w:t>
      </w:r>
      <w:r w:rsidR="00E36414" w:rsidRPr="00342305">
        <w:rPr>
          <w:lang w:val="nl-NL"/>
        </w:rPr>
        <w:t>ội: Hội Người khuyết tật, Hội nạn nhân chất độc dacam/dioxin, Hội Bảo trợ xã hội thành Hội Người khuyết tật, nạn nhân chất độc dacam/dioxin và Bảo trợ xã hội và giải thể Hội Kế hoạch hóa gia đình thành phố</w:t>
      </w:r>
      <w:r w:rsidR="002D7B8B">
        <w:t xml:space="preserve">, </w:t>
      </w:r>
      <w:r w:rsidR="002D7B8B" w:rsidRPr="00712196">
        <w:t>Hội Từ thiện thành phố.</w:t>
      </w:r>
      <w:r w:rsidR="00E36414" w:rsidRPr="00342305">
        <w:rPr>
          <w:lang w:val="vi-VN"/>
        </w:rPr>
        <w:t xml:space="preserve"> Tổng số hội viên các tổ chức </w:t>
      </w:r>
      <w:r w:rsidR="008656DC">
        <w:t>H</w:t>
      </w:r>
      <w:r w:rsidR="00E36414" w:rsidRPr="00342305">
        <w:rPr>
          <w:lang w:val="vi-VN"/>
        </w:rPr>
        <w:t xml:space="preserve">ội trên địa bàn thành phố hiện có 57.749 </w:t>
      </w:r>
      <w:r w:rsidR="00E36414" w:rsidRPr="00342305">
        <w:rPr>
          <w:lang w:val="vi-VN"/>
        </w:rPr>
        <w:lastRenderedPageBreak/>
        <w:t xml:space="preserve">hội viên. </w:t>
      </w:r>
      <w:r w:rsidR="004E0D35" w:rsidRPr="004E0D35">
        <w:rPr>
          <w:bCs/>
          <w:spacing w:val="-6"/>
          <w:lang w:val="vi-VN"/>
        </w:rPr>
        <w:t>S</w:t>
      </w:r>
      <w:r w:rsidR="00342305" w:rsidRPr="00342305">
        <w:rPr>
          <w:bCs/>
          <w:spacing w:val="-6"/>
          <w:lang w:val="vi-VN"/>
        </w:rPr>
        <w:t xml:space="preserve">ố người làm việc </w:t>
      </w:r>
      <w:r w:rsidR="009D1A77">
        <w:rPr>
          <w:bCs/>
          <w:spacing w:val="-6"/>
          <w:lang w:val="vi-VN"/>
        </w:rPr>
        <w:t xml:space="preserve">chuyên trách tại các </w:t>
      </w:r>
      <w:r w:rsidR="009D1A77">
        <w:rPr>
          <w:bCs/>
          <w:spacing w:val="-6"/>
        </w:rPr>
        <w:t>H</w:t>
      </w:r>
      <w:r w:rsidR="00342305" w:rsidRPr="00342305">
        <w:rPr>
          <w:bCs/>
          <w:spacing w:val="-6"/>
          <w:lang w:val="vi-VN"/>
        </w:rPr>
        <w:t xml:space="preserve">ội hiện có: 17 người; trong đó: </w:t>
      </w:r>
      <w:r w:rsidR="00342305" w:rsidRPr="00342305">
        <w:rPr>
          <w:lang w:val="vi-VN"/>
        </w:rPr>
        <w:t>biên chế được cơ quan có thẩm quyền giao: 02 người;</w:t>
      </w:r>
      <w:r w:rsidR="00342305" w:rsidRPr="00342305">
        <w:rPr>
          <w:spacing w:val="-4"/>
          <w:lang w:val="vi-VN"/>
        </w:rPr>
        <w:t xml:space="preserve"> làm việc hưởng phụ cấp từ ngân sách nhà nước: 13 người</w:t>
      </w:r>
      <w:r w:rsidR="00342305" w:rsidRPr="00466897">
        <w:rPr>
          <w:spacing w:val="-4"/>
          <w:lang w:val="vi-VN"/>
        </w:rPr>
        <w:t>;</w:t>
      </w:r>
      <w:r w:rsidR="00342305" w:rsidRPr="00342305">
        <w:rPr>
          <w:lang w:val="vi-VN"/>
        </w:rPr>
        <w:t xml:space="preserve"> hợp đồng lao động hưởng lương từ ngân sách: 02 người.</w:t>
      </w:r>
    </w:p>
    <w:p w:rsidR="00747077" w:rsidRPr="00CB3C2E" w:rsidRDefault="00747077" w:rsidP="0049752F">
      <w:pPr>
        <w:spacing w:beforeLines="60" w:line="360" w:lineRule="exact"/>
        <w:ind w:firstLine="567"/>
        <w:jc w:val="both"/>
        <w:rPr>
          <w:lang w:val="nl-NL"/>
        </w:rPr>
      </w:pPr>
      <w:r w:rsidRPr="009929AE">
        <w:rPr>
          <w:lang w:val="nl-NL"/>
        </w:rPr>
        <w:t>Hà</w:t>
      </w:r>
      <w:r w:rsidR="009D1A77" w:rsidRPr="009929AE">
        <w:rPr>
          <w:lang w:val="nl-NL"/>
        </w:rPr>
        <w:t>ng năm, các tổ chức H</w:t>
      </w:r>
      <w:r w:rsidRPr="009929AE">
        <w:rPr>
          <w:lang w:val="nl-NL"/>
        </w:rPr>
        <w:t xml:space="preserve">ội đã phối hợp với Trung tâm Chính trị thành phố tổ chức tập huấn bồi dưỡng nghiệp vụ công tác </w:t>
      </w:r>
      <w:r w:rsidR="009929AE">
        <w:rPr>
          <w:lang w:val="nl-NL"/>
        </w:rPr>
        <w:t>H</w:t>
      </w:r>
      <w:r w:rsidR="009D1A77" w:rsidRPr="009929AE">
        <w:rPr>
          <w:lang w:val="nl-NL"/>
        </w:rPr>
        <w:t>ội cho cán bộ chủ chốt các cấp H</w:t>
      </w:r>
      <w:r w:rsidRPr="009929AE">
        <w:rPr>
          <w:lang w:val="nl-NL"/>
        </w:rPr>
        <w:t>ội trên địa bàn thành phố, trong 10 năm</w:t>
      </w:r>
      <w:r w:rsidR="00282799" w:rsidRPr="009929AE">
        <w:rPr>
          <w:lang w:val="nl-NL"/>
        </w:rPr>
        <w:t xml:space="preserve"> qua</w:t>
      </w:r>
      <w:r w:rsidRPr="009929AE">
        <w:rPr>
          <w:lang w:val="nl-NL"/>
        </w:rPr>
        <w:t xml:space="preserve"> đã tổ chức</w:t>
      </w:r>
      <w:r w:rsidR="00282799" w:rsidRPr="009929AE">
        <w:rPr>
          <w:lang w:val="nl-NL"/>
        </w:rPr>
        <w:t xml:space="preserve"> 11 </w:t>
      </w:r>
      <w:r w:rsidRPr="009929AE">
        <w:rPr>
          <w:lang w:val="nl-NL"/>
        </w:rPr>
        <w:t>lớp với tổng số</w:t>
      </w:r>
      <w:r w:rsidR="009D1A77" w:rsidRPr="009929AE">
        <w:rPr>
          <w:lang w:val="nl-NL"/>
        </w:rPr>
        <w:t xml:space="preserve"> 1.975 người</w:t>
      </w:r>
      <w:r w:rsidR="0084699D">
        <w:rPr>
          <w:rStyle w:val="FootnoteReference"/>
          <w:lang w:val="nl-NL"/>
        </w:rPr>
        <w:footnoteReference w:id="4"/>
      </w:r>
      <w:r w:rsidR="00BA63B8">
        <w:rPr>
          <w:lang w:val="nl-NL"/>
        </w:rPr>
        <w:t xml:space="preserve">; thông qua các lớp tập huấn, </w:t>
      </w:r>
      <w:r>
        <w:rPr>
          <w:lang w:val="nl-NL"/>
        </w:rPr>
        <w:t>nhận thức của cán bộ, hội viên được nâng lên, xác định vai trò, trách nhiệm</w:t>
      </w:r>
      <w:r w:rsidR="00BA63B8">
        <w:rPr>
          <w:lang w:val="nl-NL"/>
        </w:rPr>
        <w:t xml:space="preserve"> của các cấp hội</w:t>
      </w:r>
      <w:r>
        <w:rPr>
          <w:lang w:val="nl-NL"/>
        </w:rPr>
        <w:t xml:space="preserve"> trong việc tuyên truyền, vận động hội viên và Nhân dân thực hiện tốt các chủ trương của Đảng, pháp luật của Nhà nước, địa phương</w:t>
      </w:r>
      <w:r w:rsidR="00592E1F">
        <w:rPr>
          <w:lang w:val="nl-NL"/>
        </w:rPr>
        <w:t>,</w:t>
      </w:r>
      <w:r>
        <w:rPr>
          <w:lang w:val="nl-NL"/>
        </w:rPr>
        <w:t xml:space="preserve"> tích cực xây dựng hội ngày càng phát triển.</w:t>
      </w:r>
    </w:p>
    <w:p w:rsidR="00CC03C9" w:rsidRPr="00AC4607" w:rsidRDefault="00CC03C9" w:rsidP="0049752F">
      <w:pPr>
        <w:pStyle w:val="BodyTextIndent"/>
        <w:spacing w:beforeLines="60" w:line="360" w:lineRule="exact"/>
        <w:ind w:firstLine="567"/>
        <w:rPr>
          <w:b/>
          <w:color w:val="000000"/>
          <w:szCs w:val="28"/>
          <w:lang w:val="nl-NL"/>
        </w:rPr>
      </w:pPr>
      <w:r w:rsidRPr="00AC4607">
        <w:rPr>
          <w:b/>
          <w:color w:val="000000"/>
          <w:szCs w:val="28"/>
          <w:lang w:val="nl-NL"/>
        </w:rPr>
        <w:t>3</w:t>
      </w:r>
      <w:r w:rsidR="000E544E" w:rsidRPr="00AC4607">
        <w:rPr>
          <w:b/>
          <w:color w:val="000000"/>
          <w:szCs w:val="28"/>
          <w:lang w:val="nl-NL"/>
        </w:rPr>
        <w:t>. Đánh giá chung</w:t>
      </w:r>
      <w:r w:rsidRPr="00AC4607">
        <w:rPr>
          <w:b/>
          <w:color w:val="000000"/>
          <w:szCs w:val="28"/>
          <w:lang w:val="nl-NL"/>
        </w:rPr>
        <w:t>, nguyên nhân và bài học kinh nghiệm trong việc</w:t>
      </w:r>
      <w:r w:rsidR="009D1A77">
        <w:rPr>
          <w:b/>
          <w:color w:val="000000"/>
          <w:szCs w:val="28"/>
          <w:lang w:val="nl-NL"/>
        </w:rPr>
        <w:t xml:space="preserve"> thực hiện Chỉ thị số 17-CT/TW </w:t>
      </w:r>
    </w:p>
    <w:p w:rsidR="00CC03C9" w:rsidRPr="006516DE" w:rsidRDefault="00CC03C9" w:rsidP="0049752F">
      <w:pPr>
        <w:pStyle w:val="BodyTextIndent"/>
        <w:spacing w:beforeLines="60" w:line="360" w:lineRule="exact"/>
        <w:ind w:firstLine="567"/>
        <w:rPr>
          <w:i/>
          <w:lang w:val="nl-NL"/>
        </w:rPr>
      </w:pPr>
      <w:r w:rsidRPr="006516DE">
        <w:rPr>
          <w:i/>
          <w:lang w:val="nl-NL"/>
        </w:rPr>
        <w:t>3.1. Ưu điểm</w:t>
      </w:r>
    </w:p>
    <w:p w:rsidR="00433AE4" w:rsidRDefault="00CC03C9" w:rsidP="0049752F">
      <w:pPr>
        <w:pStyle w:val="BodyTextIndent"/>
        <w:spacing w:beforeLines="60" w:line="360" w:lineRule="exact"/>
        <w:ind w:firstLine="567"/>
        <w:rPr>
          <w:lang w:val="nl-NL"/>
        </w:rPr>
      </w:pPr>
      <w:r w:rsidRPr="006516DE">
        <w:rPr>
          <w:spacing w:val="2"/>
          <w:szCs w:val="28"/>
          <w:lang w:val="nl-NL"/>
        </w:rPr>
        <w:t>Các cấp ủy</w:t>
      </w:r>
      <w:r w:rsidR="006E0569" w:rsidRPr="006516DE">
        <w:rPr>
          <w:spacing w:val="2"/>
          <w:szCs w:val="28"/>
          <w:lang w:val="nl-NL"/>
        </w:rPr>
        <w:t>, tổ chức đ</w:t>
      </w:r>
      <w:r w:rsidRPr="006516DE">
        <w:rPr>
          <w:spacing w:val="2"/>
          <w:szCs w:val="28"/>
          <w:lang w:val="nl-NL"/>
        </w:rPr>
        <w:t>ảng đã quán triệt, phổ biến</w:t>
      </w:r>
      <w:r w:rsidR="009929AE">
        <w:rPr>
          <w:spacing w:val="2"/>
          <w:szCs w:val="28"/>
          <w:lang w:val="nl-NL"/>
        </w:rPr>
        <w:t xml:space="preserve"> </w:t>
      </w:r>
      <w:r w:rsidRPr="006516DE">
        <w:rPr>
          <w:color w:val="000000"/>
          <w:szCs w:val="28"/>
          <w:lang w:val="nl-NL"/>
        </w:rPr>
        <w:t>Chỉ thị số 17-CT/TW</w:t>
      </w:r>
      <w:r w:rsidR="009929AE">
        <w:rPr>
          <w:color w:val="000000"/>
          <w:szCs w:val="28"/>
          <w:lang w:val="nl-NL"/>
        </w:rPr>
        <w:t xml:space="preserve"> </w:t>
      </w:r>
      <w:r w:rsidRPr="006516DE">
        <w:rPr>
          <w:spacing w:val="-4"/>
          <w:szCs w:val="28"/>
          <w:lang w:val="nl-NL"/>
        </w:rPr>
        <w:t xml:space="preserve">đến </w:t>
      </w:r>
      <w:r w:rsidRPr="00DA39AC">
        <w:rPr>
          <w:szCs w:val="28"/>
          <w:lang w:val="nl-NL"/>
        </w:rPr>
        <w:t xml:space="preserve">cán </w:t>
      </w:r>
      <w:r>
        <w:rPr>
          <w:szCs w:val="28"/>
          <w:lang w:val="nl-NL"/>
        </w:rPr>
        <w:t>bộ, đảng viên</w:t>
      </w:r>
      <w:r w:rsidR="006E0569">
        <w:rPr>
          <w:szCs w:val="28"/>
          <w:lang w:val="nl-NL"/>
        </w:rPr>
        <w:t xml:space="preserve"> và Nhân dân</w:t>
      </w:r>
      <w:r w:rsidRPr="00DA39AC">
        <w:rPr>
          <w:szCs w:val="28"/>
          <w:lang w:val="nl-NL"/>
        </w:rPr>
        <w:t>.</w:t>
      </w:r>
      <w:r>
        <w:rPr>
          <w:szCs w:val="28"/>
          <w:lang w:val="nl-NL"/>
        </w:rPr>
        <w:t xml:space="preserve"> Công tác qu</w:t>
      </w:r>
      <w:r w:rsidR="00502463">
        <w:rPr>
          <w:szCs w:val="28"/>
          <w:lang w:val="nl-NL"/>
        </w:rPr>
        <w:t>ản lý nhà nước đối với tổ chức H</w:t>
      </w:r>
      <w:r>
        <w:rPr>
          <w:szCs w:val="28"/>
          <w:lang w:val="nl-NL"/>
        </w:rPr>
        <w:t xml:space="preserve">ội được </w:t>
      </w:r>
      <w:r w:rsidR="006E0569">
        <w:rPr>
          <w:szCs w:val="28"/>
          <w:lang w:val="nl-NL"/>
        </w:rPr>
        <w:t xml:space="preserve">các cơ quan, đơn vị, địa phương </w:t>
      </w:r>
      <w:r>
        <w:rPr>
          <w:szCs w:val="28"/>
          <w:lang w:val="nl-NL"/>
        </w:rPr>
        <w:t>quan tâm</w:t>
      </w:r>
      <w:r w:rsidR="006E0569">
        <w:rPr>
          <w:szCs w:val="28"/>
          <w:lang w:val="nl-NL"/>
        </w:rPr>
        <w:t xml:space="preserve"> thực hiện. </w:t>
      </w:r>
      <w:r>
        <w:rPr>
          <w:szCs w:val="28"/>
          <w:lang w:val="nl-NL"/>
        </w:rPr>
        <w:t>M</w:t>
      </w:r>
      <w:r w:rsidR="00466439">
        <w:rPr>
          <w:szCs w:val="28"/>
          <w:lang w:val="nl-NL"/>
        </w:rPr>
        <w:t>ặt trận Tổ quốc</w:t>
      </w:r>
      <w:r>
        <w:rPr>
          <w:szCs w:val="28"/>
          <w:lang w:val="nl-NL"/>
        </w:rPr>
        <w:t>, các tổ chức chính trị - xã hội, các cơ quan, đơn vị</w:t>
      </w:r>
      <w:r w:rsidR="00466439">
        <w:rPr>
          <w:szCs w:val="28"/>
          <w:lang w:val="nl-NL"/>
        </w:rPr>
        <w:t xml:space="preserve"> đã phối hợp chặt chẽ </w:t>
      </w:r>
      <w:r w:rsidR="006E0569">
        <w:rPr>
          <w:szCs w:val="28"/>
          <w:lang w:val="nl-NL"/>
        </w:rPr>
        <w:t xml:space="preserve">với </w:t>
      </w:r>
      <w:r>
        <w:rPr>
          <w:szCs w:val="28"/>
          <w:lang w:val="nl-NL"/>
        </w:rPr>
        <w:t xml:space="preserve">tổ chức </w:t>
      </w:r>
      <w:r w:rsidR="009929AE">
        <w:rPr>
          <w:szCs w:val="28"/>
          <w:lang w:val="nl-NL"/>
        </w:rPr>
        <w:t>H</w:t>
      </w:r>
      <w:r>
        <w:rPr>
          <w:szCs w:val="28"/>
          <w:lang w:val="nl-NL"/>
        </w:rPr>
        <w:t>ội</w:t>
      </w:r>
      <w:r w:rsidR="00466439">
        <w:rPr>
          <w:szCs w:val="28"/>
          <w:lang w:val="nl-NL"/>
        </w:rPr>
        <w:t>;</w:t>
      </w:r>
      <w:r w:rsidR="00502463">
        <w:rPr>
          <w:szCs w:val="28"/>
          <w:lang w:val="nl-NL"/>
        </w:rPr>
        <w:t xml:space="preserve"> các cấp H</w:t>
      </w:r>
      <w:r w:rsidR="00466439">
        <w:rPr>
          <w:szCs w:val="28"/>
          <w:lang w:val="nl-NL"/>
        </w:rPr>
        <w:t>ội đã tổ chức nhiều</w:t>
      </w:r>
      <w:r>
        <w:rPr>
          <w:szCs w:val="28"/>
          <w:lang w:val="nl-NL"/>
        </w:rPr>
        <w:t xml:space="preserve"> hoạt động đa dạng, phong phú, thiết thực,</w:t>
      </w:r>
      <w:r w:rsidR="00466439">
        <w:rPr>
          <w:szCs w:val="28"/>
          <w:lang w:val="nl-NL"/>
        </w:rPr>
        <w:t xml:space="preserve"> ý nghĩa,</w:t>
      </w:r>
      <w:r>
        <w:rPr>
          <w:szCs w:val="28"/>
          <w:lang w:val="nl-NL"/>
        </w:rPr>
        <w:t xml:space="preserve"> thu hút đông đảo hội viên và các tầng lớp nhân dân tham gia. </w:t>
      </w:r>
      <w:r w:rsidR="00DD0384">
        <w:rPr>
          <w:szCs w:val="28"/>
          <w:lang w:val="nl-NL"/>
        </w:rPr>
        <w:t>Công tác tổ chức</w:t>
      </w:r>
      <w:r w:rsidR="00466439">
        <w:rPr>
          <w:szCs w:val="28"/>
          <w:lang w:val="nl-NL"/>
        </w:rPr>
        <w:t xml:space="preserve"> bộ máy</w:t>
      </w:r>
      <w:r w:rsidR="00502463">
        <w:rPr>
          <w:szCs w:val="28"/>
          <w:lang w:val="nl-NL"/>
        </w:rPr>
        <w:t>, cán bộ được củ</w:t>
      </w:r>
      <w:r w:rsidR="00DD0384">
        <w:rPr>
          <w:szCs w:val="28"/>
          <w:lang w:val="nl-NL"/>
        </w:rPr>
        <w:t>ng cố, kiện toàn, h</w:t>
      </w:r>
      <w:r>
        <w:rPr>
          <w:szCs w:val="28"/>
          <w:lang w:val="nl-NL"/>
        </w:rPr>
        <w:t xml:space="preserve">oạt động của các </w:t>
      </w:r>
      <w:r w:rsidR="00DD0384">
        <w:rPr>
          <w:szCs w:val="28"/>
          <w:lang w:val="nl-NL"/>
        </w:rPr>
        <w:t>hội ngày càng ổn định</w:t>
      </w:r>
      <w:r>
        <w:rPr>
          <w:szCs w:val="28"/>
          <w:lang w:val="nl-NL"/>
        </w:rPr>
        <w:t xml:space="preserve">, đi vào chiều sâu, góp phần phát triển kinh tế - xã hội, </w:t>
      </w:r>
      <w:r w:rsidR="00DD0384">
        <w:rPr>
          <w:szCs w:val="28"/>
          <w:lang w:val="nl-NL"/>
        </w:rPr>
        <w:t xml:space="preserve">đảm bảo </w:t>
      </w:r>
      <w:r>
        <w:rPr>
          <w:szCs w:val="28"/>
          <w:lang w:val="nl-NL"/>
        </w:rPr>
        <w:t xml:space="preserve">an sinh xã hội, </w:t>
      </w:r>
      <w:r w:rsidR="00DD0384">
        <w:rPr>
          <w:szCs w:val="28"/>
          <w:lang w:val="nl-NL"/>
        </w:rPr>
        <w:t>giữ vững ANCT -TTATXH trên địa bàn thành phố.</w:t>
      </w:r>
      <w:r w:rsidR="009929AE">
        <w:rPr>
          <w:szCs w:val="28"/>
          <w:lang w:val="nl-NL"/>
        </w:rPr>
        <w:t xml:space="preserve"> </w:t>
      </w:r>
      <w:r w:rsidR="00433AE4" w:rsidRPr="005D1E5A">
        <w:rPr>
          <w:lang w:val="nl-NL"/>
        </w:rPr>
        <w:t>Công tác quản lý nhà nước đối với tổ chức và hoạt động của hội ngày càng đi vào nền nếp</w:t>
      </w:r>
      <w:r w:rsidR="00433AE4">
        <w:rPr>
          <w:lang w:val="nl-NL"/>
        </w:rPr>
        <w:t>,</w:t>
      </w:r>
      <w:r w:rsidR="00433AE4" w:rsidRPr="005D1E5A">
        <w:rPr>
          <w:lang w:val="nl-NL"/>
        </w:rPr>
        <w:t xml:space="preserve"> tạo điều kiện cho sự phát triển và mở rộng các hoạt động của hội tham gia vào đời sống xã hội. Việc cho phép thành lập, chia, tách, sáp nhập, phê duyệt Điều lệ </w:t>
      </w:r>
      <w:r w:rsidR="00502463">
        <w:rPr>
          <w:lang w:val="nl-NL"/>
        </w:rPr>
        <w:t>H</w:t>
      </w:r>
      <w:r w:rsidR="00433AE4" w:rsidRPr="005D1E5A">
        <w:rPr>
          <w:lang w:val="nl-NL"/>
        </w:rPr>
        <w:t xml:space="preserve">ội thực hiện theo đúng quy định của pháp luật. </w:t>
      </w:r>
    </w:p>
    <w:p w:rsidR="00CC03C9" w:rsidRPr="000A547B" w:rsidRDefault="00DD0384" w:rsidP="0049752F">
      <w:pPr>
        <w:pStyle w:val="BodyTextIndent"/>
        <w:spacing w:beforeLines="60" w:line="360" w:lineRule="exact"/>
        <w:ind w:firstLine="567"/>
        <w:rPr>
          <w:i/>
          <w:color w:val="000000"/>
          <w:lang w:val="nl-NL"/>
        </w:rPr>
      </w:pPr>
      <w:r>
        <w:rPr>
          <w:i/>
          <w:color w:val="000000"/>
          <w:lang w:val="nl-NL"/>
        </w:rPr>
        <w:t>3.2. Khó khăn, hạn chế</w:t>
      </w:r>
    </w:p>
    <w:p w:rsidR="00CC03C9" w:rsidRPr="000A547B" w:rsidRDefault="00CC03C9" w:rsidP="0049752F">
      <w:pPr>
        <w:spacing w:beforeLines="60" w:line="360" w:lineRule="exact"/>
        <w:ind w:firstLine="567"/>
        <w:jc w:val="both"/>
        <w:rPr>
          <w:color w:val="000000"/>
          <w:lang w:val="nl-NL"/>
        </w:rPr>
      </w:pPr>
      <w:r w:rsidRPr="000A547B">
        <w:rPr>
          <w:lang w:val="nl-NL"/>
        </w:rPr>
        <w:t xml:space="preserve">- Việc quán triệt, </w:t>
      </w:r>
      <w:r w:rsidR="00161834">
        <w:rPr>
          <w:lang w:val="nl-NL"/>
        </w:rPr>
        <w:t xml:space="preserve">phổ biến, </w:t>
      </w:r>
      <w:r w:rsidRPr="000A547B">
        <w:rPr>
          <w:lang w:val="nl-NL"/>
        </w:rPr>
        <w:t xml:space="preserve">triển khai thực hiện </w:t>
      </w:r>
      <w:r w:rsidRPr="000A547B">
        <w:rPr>
          <w:color w:val="000000"/>
          <w:lang w:val="nl-NL"/>
        </w:rPr>
        <w:t>Chỉ thị số 17</w:t>
      </w:r>
      <w:r w:rsidR="00D616B1">
        <w:rPr>
          <w:color w:val="000000"/>
          <w:lang w:val="nl-NL"/>
        </w:rPr>
        <w:t xml:space="preserve"> </w:t>
      </w:r>
      <w:r w:rsidRPr="000A547B">
        <w:rPr>
          <w:color w:val="000000"/>
          <w:lang w:val="nl-NL"/>
        </w:rPr>
        <w:t>-</w:t>
      </w:r>
      <w:r w:rsidR="00D616B1">
        <w:rPr>
          <w:color w:val="000000"/>
          <w:lang w:val="nl-NL"/>
        </w:rPr>
        <w:t xml:space="preserve"> </w:t>
      </w:r>
      <w:r w:rsidRPr="000A547B">
        <w:rPr>
          <w:color w:val="000000"/>
          <w:lang w:val="nl-NL"/>
        </w:rPr>
        <w:t>CT/TW</w:t>
      </w:r>
      <w:r w:rsidR="009929AE">
        <w:rPr>
          <w:color w:val="000000"/>
          <w:lang w:val="nl-NL"/>
        </w:rPr>
        <w:t xml:space="preserve"> </w:t>
      </w:r>
      <w:r w:rsidRPr="000A547B">
        <w:rPr>
          <w:lang w:val="nl-NL"/>
        </w:rPr>
        <w:t>ở một số cấp uỷ</w:t>
      </w:r>
      <w:r w:rsidR="00DD0384">
        <w:rPr>
          <w:lang w:val="nl-NL"/>
        </w:rPr>
        <w:t>, tổ chức đảng</w:t>
      </w:r>
      <w:r w:rsidRPr="000A547B">
        <w:rPr>
          <w:lang w:val="nl-NL"/>
        </w:rPr>
        <w:t xml:space="preserve"> chưa thường xuyên, sâu rộng; nhận thức của một bộ phận cán bộ, đảng viên về hội quần chúng </w:t>
      </w:r>
      <w:r w:rsidR="00161834">
        <w:rPr>
          <w:lang w:val="nl-NL"/>
        </w:rPr>
        <w:t>chưa đầy đủ</w:t>
      </w:r>
      <w:r w:rsidR="00B32206">
        <w:rPr>
          <w:lang w:val="nl-NL"/>
        </w:rPr>
        <w:t>; một số phường chưa thực hiện việc sáp nhập tổ chức hội theo chỉ đạo, hướng dẫn</w:t>
      </w:r>
      <w:r w:rsidR="001035D2">
        <w:rPr>
          <w:lang w:val="nl-NL"/>
        </w:rPr>
        <w:t xml:space="preserve"> (Phường 5 và phường Đông Lương)</w:t>
      </w:r>
      <w:r w:rsidR="00161834">
        <w:rPr>
          <w:lang w:val="nl-NL"/>
        </w:rPr>
        <w:t>.</w:t>
      </w:r>
    </w:p>
    <w:p w:rsidR="007F2205" w:rsidRDefault="00CC03C9" w:rsidP="0049752F">
      <w:pPr>
        <w:pStyle w:val="BodyTextIndent"/>
        <w:spacing w:beforeLines="60" w:line="360" w:lineRule="exact"/>
        <w:ind w:firstLine="567"/>
        <w:rPr>
          <w:color w:val="000000"/>
          <w:lang w:val="nl-NL"/>
        </w:rPr>
      </w:pPr>
      <w:r w:rsidRPr="000A547B">
        <w:rPr>
          <w:color w:val="000000"/>
          <w:lang w:val="nl-NL"/>
        </w:rPr>
        <w:t>- Một số tổ chức hội hoạt động mang tính hình thức</w:t>
      </w:r>
      <w:r w:rsidR="00071159">
        <w:rPr>
          <w:color w:val="000000"/>
          <w:lang w:val="nl-NL"/>
        </w:rPr>
        <w:t xml:space="preserve">, </w:t>
      </w:r>
      <w:r w:rsidR="00071159" w:rsidRPr="000A547B">
        <w:rPr>
          <w:color w:val="000000"/>
          <w:lang w:val="nl-NL"/>
        </w:rPr>
        <w:t>nội dung, phương thức hoạt động chưa đổi mới</w:t>
      </w:r>
      <w:r w:rsidR="00466439">
        <w:rPr>
          <w:color w:val="000000"/>
          <w:lang w:val="nl-NL"/>
        </w:rPr>
        <w:t>;</w:t>
      </w:r>
      <w:r w:rsidR="009929AE">
        <w:rPr>
          <w:color w:val="000000"/>
          <w:lang w:val="nl-NL"/>
        </w:rPr>
        <w:t xml:space="preserve"> </w:t>
      </w:r>
      <w:r w:rsidR="009A06D8">
        <w:rPr>
          <w:szCs w:val="28"/>
          <w:lang w:val="nl-NL"/>
        </w:rPr>
        <w:t>h</w:t>
      </w:r>
      <w:r w:rsidR="009A06D8" w:rsidRPr="005D1E5A">
        <w:rPr>
          <w:szCs w:val="28"/>
          <w:lang w:val="nl-NL"/>
        </w:rPr>
        <w:t>oạt động của m</w:t>
      </w:r>
      <w:r w:rsidR="00502463">
        <w:rPr>
          <w:szCs w:val="28"/>
          <w:lang w:val="nl-NL"/>
        </w:rPr>
        <w:t xml:space="preserve">ột số tổ chức </w:t>
      </w:r>
      <w:r w:rsidR="009929AE">
        <w:rPr>
          <w:szCs w:val="28"/>
          <w:lang w:val="nl-NL"/>
        </w:rPr>
        <w:t>H</w:t>
      </w:r>
      <w:r w:rsidR="00502463">
        <w:rPr>
          <w:szCs w:val="28"/>
          <w:lang w:val="nl-NL"/>
        </w:rPr>
        <w:t>ội chưa bám sát Đ</w:t>
      </w:r>
      <w:r w:rsidR="009A06D8" w:rsidRPr="005D1E5A">
        <w:rPr>
          <w:szCs w:val="28"/>
          <w:lang w:val="nl-NL"/>
        </w:rPr>
        <w:t>iều lệ, thiếu tính chủ động, chưa thường xuyên, liên tục</w:t>
      </w:r>
      <w:r w:rsidR="009A06D8">
        <w:rPr>
          <w:szCs w:val="28"/>
          <w:lang w:val="nl-NL"/>
        </w:rPr>
        <w:t>;</w:t>
      </w:r>
      <w:r w:rsidR="0069517A">
        <w:rPr>
          <w:szCs w:val="28"/>
          <w:lang w:val="nl-NL"/>
        </w:rPr>
        <w:t xml:space="preserve"> </w:t>
      </w:r>
      <w:r w:rsidR="009A06D8">
        <w:rPr>
          <w:color w:val="000000"/>
          <w:lang w:val="nl-NL"/>
        </w:rPr>
        <w:t>n</w:t>
      </w:r>
      <w:r w:rsidR="00433AE4">
        <w:rPr>
          <w:szCs w:val="28"/>
          <w:lang w:val="nl-NL"/>
        </w:rPr>
        <w:t xml:space="preserve">ội bộ ban </w:t>
      </w:r>
      <w:r w:rsidR="00502463">
        <w:rPr>
          <w:szCs w:val="28"/>
          <w:lang w:val="nl-NL"/>
        </w:rPr>
        <w:t>lãnh đạo một số H</w:t>
      </w:r>
      <w:r w:rsidR="009A06D8" w:rsidRPr="005D1E5A">
        <w:rPr>
          <w:szCs w:val="28"/>
          <w:lang w:val="nl-NL"/>
        </w:rPr>
        <w:t>ội tinh thần đoàn kết chưa cao, sự gắn kết giữa các hội viên chưa chặt chẽ</w:t>
      </w:r>
      <w:r w:rsidR="009A06D8">
        <w:rPr>
          <w:szCs w:val="28"/>
          <w:lang w:val="nl-NL"/>
        </w:rPr>
        <w:t xml:space="preserve">; </w:t>
      </w:r>
      <w:r w:rsidR="00466439">
        <w:rPr>
          <w:color w:val="000000"/>
          <w:lang w:val="nl-NL"/>
        </w:rPr>
        <w:t xml:space="preserve">một số cán </w:t>
      </w:r>
      <w:r w:rsidR="00466439">
        <w:rPr>
          <w:color w:val="000000"/>
          <w:lang w:val="nl-NL"/>
        </w:rPr>
        <w:lastRenderedPageBreak/>
        <w:t xml:space="preserve">bộ lãnh đạo, người đứng đầu </w:t>
      </w:r>
      <w:r w:rsidR="00071159">
        <w:rPr>
          <w:color w:val="000000"/>
          <w:lang w:val="nl-NL"/>
        </w:rPr>
        <w:t xml:space="preserve">năng lực còn hạn chế như: </w:t>
      </w:r>
      <w:r w:rsidR="00071159" w:rsidRPr="000A547B">
        <w:rPr>
          <w:color w:val="000000"/>
          <w:lang w:val="nl-NL"/>
        </w:rPr>
        <w:t>tuổi cao, sức yếu, không sử dụng được vi tính</w:t>
      </w:r>
      <w:r w:rsidR="00071159">
        <w:rPr>
          <w:color w:val="000000"/>
          <w:lang w:val="nl-NL"/>
        </w:rPr>
        <w:t>, uy tín thấp</w:t>
      </w:r>
      <w:r w:rsidR="00593AAB">
        <w:rPr>
          <w:color w:val="000000"/>
          <w:lang w:val="nl-NL"/>
        </w:rPr>
        <w:t xml:space="preserve"> (Đại hội Hội Đ</w:t>
      </w:r>
      <w:r w:rsidR="00502463">
        <w:rPr>
          <w:color w:val="000000"/>
          <w:lang w:val="nl-NL"/>
        </w:rPr>
        <w:t>ông y không bầu được chức danh C</w:t>
      </w:r>
      <w:r w:rsidR="00593AAB">
        <w:rPr>
          <w:color w:val="000000"/>
          <w:lang w:val="nl-NL"/>
        </w:rPr>
        <w:t>hủ tịch)</w:t>
      </w:r>
      <w:r w:rsidR="007F2205">
        <w:rPr>
          <w:color w:val="000000"/>
          <w:lang w:val="nl-NL"/>
        </w:rPr>
        <w:t>.</w:t>
      </w:r>
    </w:p>
    <w:p w:rsidR="00CC03C9" w:rsidRPr="000A547B" w:rsidRDefault="00CC03C9" w:rsidP="0049752F">
      <w:pPr>
        <w:pStyle w:val="BodyTextIndent"/>
        <w:spacing w:beforeLines="60" w:line="360" w:lineRule="exact"/>
        <w:ind w:firstLine="567"/>
        <w:rPr>
          <w:color w:val="000000"/>
          <w:lang w:val="nl-NL"/>
        </w:rPr>
      </w:pPr>
      <w:r w:rsidRPr="000A547B">
        <w:rPr>
          <w:color w:val="000000"/>
          <w:lang w:val="nl-NL"/>
        </w:rPr>
        <w:t>- Tính tự nguyện, tự chủ kinh phí, tự chịu trách nhiệm chưa được thực hiện đầy đủ</w:t>
      </w:r>
      <w:r w:rsidR="00502463">
        <w:rPr>
          <w:color w:val="000000"/>
          <w:lang w:val="nl-NL"/>
        </w:rPr>
        <w:t>, còn dựa vào nguồn hỗ</w:t>
      </w:r>
      <w:r w:rsidR="00071159">
        <w:rPr>
          <w:color w:val="000000"/>
          <w:lang w:val="nl-NL"/>
        </w:rPr>
        <w:t xml:space="preserve"> trợ của ngân sách nhà nước</w:t>
      </w:r>
      <w:r w:rsidRPr="000A547B">
        <w:rPr>
          <w:color w:val="000000"/>
          <w:lang w:val="nl-NL"/>
        </w:rPr>
        <w:t xml:space="preserve">; điều kiện, cơ sở vật chất, trang thiết bị làm việc của một số tổ chức hội </w:t>
      </w:r>
      <w:r w:rsidR="00071159">
        <w:rPr>
          <w:color w:val="000000"/>
          <w:lang w:val="nl-NL"/>
        </w:rPr>
        <w:t>chưa được</w:t>
      </w:r>
      <w:r w:rsidRPr="000A547B">
        <w:rPr>
          <w:color w:val="000000"/>
          <w:lang w:val="nl-NL"/>
        </w:rPr>
        <w:t xml:space="preserve"> đảm bảo. </w:t>
      </w:r>
    </w:p>
    <w:p w:rsidR="00CC03C9" w:rsidRPr="00616E97" w:rsidRDefault="00CC03C9" w:rsidP="0049752F">
      <w:pPr>
        <w:pStyle w:val="BodyTextIndent"/>
        <w:spacing w:beforeLines="60" w:line="360" w:lineRule="exact"/>
        <w:ind w:firstLine="567"/>
        <w:rPr>
          <w:color w:val="000000"/>
          <w:spacing w:val="-4"/>
          <w:lang w:val="nl-NL"/>
        </w:rPr>
      </w:pPr>
      <w:r w:rsidRPr="00616E97">
        <w:rPr>
          <w:color w:val="000000"/>
          <w:spacing w:val="-4"/>
          <w:lang w:val="nl-NL"/>
        </w:rPr>
        <w:t>- Công tác nắm bắt tình hình, tư tưởn</w:t>
      </w:r>
      <w:r w:rsidR="007F2205" w:rsidRPr="00616E97">
        <w:rPr>
          <w:color w:val="000000"/>
          <w:spacing w:val="-4"/>
          <w:lang w:val="nl-NL"/>
        </w:rPr>
        <w:t>g, tâm trạng trong hội viên và N</w:t>
      </w:r>
      <w:r w:rsidRPr="00616E97">
        <w:rPr>
          <w:color w:val="000000"/>
          <w:spacing w:val="-4"/>
          <w:lang w:val="nl-NL"/>
        </w:rPr>
        <w:t>hân dân của một số tổ chức h</w:t>
      </w:r>
      <w:r w:rsidR="009A06D8" w:rsidRPr="00616E97">
        <w:rPr>
          <w:color w:val="000000"/>
          <w:spacing w:val="-4"/>
          <w:lang w:val="nl-NL"/>
        </w:rPr>
        <w:t>ội có lúc, có nơi chưa kịp thời</w:t>
      </w:r>
      <w:r w:rsidR="007F2205" w:rsidRPr="00616E97">
        <w:rPr>
          <w:color w:val="000000"/>
          <w:spacing w:val="-4"/>
          <w:lang w:val="nl-NL"/>
        </w:rPr>
        <w:t>.</w:t>
      </w:r>
      <w:r w:rsidR="0069517A" w:rsidRPr="00616E97">
        <w:rPr>
          <w:color w:val="000000"/>
          <w:spacing w:val="-4"/>
          <w:lang w:val="nl-NL"/>
        </w:rPr>
        <w:t xml:space="preserve"> </w:t>
      </w:r>
      <w:r w:rsidR="007F2205" w:rsidRPr="00616E97">
        <w:rPr>
          <w:color w:val="000000"/>
          <w:spacing w:val="-4"/>
          <w:lang w:val="nl-NL"/>
        </w:rPr>
        <w:t xml:space="preserve">Chế độ thông tin báo cáo còn hạn chế. </w:t>
      </w:r>
    </w:p>
    <w:p w:rsidR="00CC03C9" w:rsidRPr="000A547B" w:rsidRDefault="00CC03C9" w:rsidP="0049752F">
      <w:pPr>
        <w:pStyle w:val="BodyTextIndent"/>
        <w:spacing w:beforeLines="60" w:line="360" w:lineRule="exact"/>
        <w:ind w:firstLine="567"/>
        <w:rPr>
          <w:i/>
          <w:color w:val="000000"/>
          <w:lang w:val="nl-NL"/>
        </w:rPr>
      </w:pPr>
      <w:r w:rsidRPr="000A547B">
        <w:rPr>
          <w:i/>
          <w:color w:val="000000"/>
          <w:lang w:val="nl-NL"/>
        </w:rPr>
        <w:t>3.3. Nguyên nhân</w:t>
      </w:r>
    </w:p>
    <w:p w:rsidR="00502463" w:rsidRDefault="00502463" w:rsidP="0049752F">
      <w:pPr>
        <w:pStyle w:val="BodyTextIndent"/>
        <w:spacing w:beforeLines="60" w:line="360" w:lineRule="exact"/>
        <w:ind w:firstLine="567"/>
        <w:rPr>
          <w:color w:val="000000"/>
          <w:lang w:val="nl-NL"/>
        </w:rPr>
      </w:pPr>
      <w:r>
        <w:rPr>
          <w:color w:val="000000"/>
          <w:lang w:val="nl-NL"/>
        </w:rPr>
        <w:t>- Một số tổ chức H</w:t>
      </w:r>
      <w:r w:rsidR="00540755">
        <w:rPr>
          <w:color w:val="000000"/>
          <w:lang w:val="nl-NL"/>
        </w:rPr>
        <w:t xml:space="preserve">ội thiếu sự phối hợp, tranh thủ ý kiến tham gia của các ban, ngành, đoàn thể </w:t>
      </w:r>
      <w:r w:rsidR="00CC03C9" w:rsidRPr="000A547B">
        <w:rPr>
          <w:color w:val="000000"/>
          <w:lang w:val="nl-NL"/>
        </w:rPr>
        <w:t>trên một số lĩnh vực</w:t>
      </w:r>
      <w:r w:rsidR="00540755">
        <w:rPr>
          <w:color w:val="000000"/>
          <w:lang w:val="nl-NL"/>
        </w:rPr>
        <w:t>.</w:t>
      </w:r>
    </w:p>
    <w:p w:rsidR="00CC03C9" w:rsidRPr="00502463" w:rsidRDefault="007F2205" w:rsidP="0049752F">
      <w:pPr>
        <w:pStyle w:val="BodyTextIndent"/>
        <w:spacing w:beforeLines="60" w:line="360" w:lineRule="exact"/>
        <w:ind w:firstLine="567"/>
        <w:rPr>
          <w:color w:val="000000"/>
          <w:lang w:val="nl-NL"/>
        </w:rPr>
      </w:pPr>
      <w:r>
        <w:rPr>
          <w:lang w:val="nl-NL"/>
        </w:rPr>
        <w:t>-</w:t>
      </w:r>
      <w:r w:rsidR="00502463">
        <w:rPr>
          <w:lang w:val="nl-NL"/>
        </w:rPr>
        <w:t xml:space="preserve"> Một số tổ chức H</w:t>
      </w:r>
      <w:r>
        <w:rPr>
          <w:lang w:val="nl-NL"/>
        </w:rPr>
        <w:t xml:space="preserve">ội </w:t>
      </w:r>
      <w:r w:rsidR="00CC03C9" w:rsidRPr="000A547B">
        <w:rPr>
          <w:lang w:val="nl-NL"/>
        </w:rPr>
        <w:t>còn trông chờ</w:t>
      </w:r>
      <w:r>
        <w:rPr>
          <w:lang w:val="nl-NL"/>
        </w:rPr>
        <w:t xml:space="preserve">, ỷ lại, chưa chủ động huy động, </w:t>
      </w:r>
      <w:r w:rsidR="00CC03C9" w:rsidRPr="000A547B">
        <w:rPr>
          <w:lang w:val="nl-NL"/>
        </w:rPr>
        <w:t>gây quỹ hoạt động phù hợp với Điều lệ và đúng quy định của pháp luật.</w:t>
      </w:r>
    </w:p>
    <w:p w:rsidR="00CC03C9" w:rsidRPr="000A547B" w:rsidRDefault="007F2205" w:rsidP="0049752F">
      <w:pPr>
        <w:pStyle w:val="BodyTextIndent"/>
        <w:spacing w:beforeLines="60" w:line="360" w:lineRule="exact"/>
        <w:ind w:firstLine="567"/>
        <w:rPr>
          <w:color w:val="000000"/>
          <w:szCs w:val="28"/>
          <w:lang w:val="nl-NL"/>
        </w:rPr>
      </w:pPr>
      <w:r>
        <w:rPr>
          <w:color w:val="000000"/>
          <w:szCs w:val="28"/>
          <w:lang w:val="nl-NL"/>
        </w:rPr>
        <w:t>-</w:t>
      </w:r>
      <w:r w:rsidR="00CC03C9" w:rsidRPr="000A547B">
        <w:rPr>
          <w:color w:val="000000"/>
          <w:szCs w:val="28"/>
          <w:lang w:val="nl-NL"/>
        </w:rPr>
        <w:t xml:space="preserve"> Một số</w:t>
      </w:r>
      <w:r>
        <w:rPr>
          <w:color w:val="000000"/>
          <w:szCs w:val="28"/>
          <w:lang w:val="nl-NL"/>
        </w:rPr>
        <w:t xml:space="preserve"> tổ chức</w:t>
      </w:r>
      <w:r w:rsidR="0069517A">
        <w:rPr>
          <w:color w:val="000000"/>
          <w:szCs w:val="28"/>
          <w:lang w:val="nl-NL"/>
        </w:rPr>
        <w:t xml:space="preserve"> H</w:t>
      </w:r>
      <w:r>
        <w:rPr>
          <w:color w:val="000000"/>
          <w:szCs w:val="28"/>
          <w:lang w:val="nl-NL"/>
        </w:rPr>
        <w:t xml:space="preserve">ội </w:t>
      </w:r>
      <w:r w:rsidR="00CC03C9" w:rsidRPr="000A547B">
        <w:rPr>
          <w:color w:val="000000"/>
          <w:szCs w:val="28"/>
          <w:lang w:val="nl-NL"/>
        </w:rPr>
        <w:t>cán bộ</w:t>
      </w:r>
      <w:r>
        <w:rPr>
          <w:color w:val="000000"/>
          <w:szCs w:val="28"/>
          <w:lang w:val="nl-NL"/>
        </w:rPr>
        <w:t>, hội viên</w:t>
      </w:r>
      <w:r w:rsidR="00540755">
        <w:rPr>
          <w:color w:val="000000"/>
          <w:szCs w:val="28"/>
          <w:lang w:val="nl-NL"/>
        </w:rPr>
        <w:t xml:space="preserve"> tuổi cao, sức</w:t>
      </w:r>
      <w:r w:rsidR="00CC03C9" w:rsidRPr="000A547B">
        <w:rPr>
          <w:color w:val="000000"/>
          <w:szCs w:val="28"/>
          <w:lang w:val="nl-NL"/>
        </w:rPr>
        <w:t xml:space="preserve"> yếu</w:t>
      </w:r>
      <w:r>
        <w:rPr>
          <w:color w:val="000000"/>
          <w:szCs w:val="28"/>
          <w:lang w:val="nl-NL"/>
        </w:rPr>
        <w:t>,</w:t>
      </w:r>
      <w:r w:rsidR="00CC03C9" w:rsidRPr="000A547B">
        <w:rPr>
          <w:color w:val="000000"/>
          <w:szCs w:val="28"/>
          <w:lang w:val="nl-NL"/>
        </w:rPr>
        <w:t xml:space="preserve"> hội viên</w:t>
      </w:r>
      <w:r w:rsidR="00540755">
        <w:rPr>
          <w:color w:val="000000"/>
          <w:szCs w:val="28"/>
          <w:lang w:val="nl-NL"/>
        </w:rPr>
        <w:t xml:space="preserve"> giảm dần nên </w:t>
      </w:r>
      <w:r w:rsidR="00CC03C9" w:rsidRPr="000A547B">
        <w:rPr>
          <w:color w:val="000000"/>
          <w:szCs w:val="28"/>
          <w:lang w:val="nl-NL"/>
        </w:rPr>
        <w:t xml:space="preserve">ảnh hưởng đến </w:t>
      </w:r>
      <w:r w:rsidR="00540755">
        <w:rPr>
          <w:color w:val="000000"/>
          <w:szCs w:val="28"/>
          <w:lang w:val="nl-NL"/>
        </w:rPr>
        <w:t xml:space="preserve">các </w:t>
      </w:r>
      <w:r w:rsidR="00CC03C9" w:rsidRPr="000A547B">
        <w:rPr>
          <w:color w:val="000000"/>
          <w:szCs w:val="28"/>
          <w:lang w:val="nl-NL"/>
        </w:rPr>
        <w:t>hoạt động của hội.</w:t>
      </w:r>
      <w:r w:rsidR="0096608E">
        <w:rPr>
          <w:color w:val="000000"/>
          <w:szCs w:val="28"/>
          <w:lang w:val="nl-NL"/>
        </w:rPr>
        <w:t xml:space="preserve"> Một số hội viên tham gia nhiều tổ chức hội nên hiệu quả hoạt động không cao.</w:t>
      </w:r>
    </w:p>
    <w:p w:rsidR="00CC03C9" w:rsidRPr="000A547B" w:rsidRDefault="00CC03C9" w:rsidP="0049752F">
      <w:pPr>
        <w:pStyle w:val="BodyTextIndent"/>
        <w:spacing w:beforeLines="60" w:line="360" w:lineRule="exact"/>
        <w:ind w:firstLine="567"/>
        <w:rPr>
          <w:i/>
          <w:color w:val="000000"/>
          <w:szCs w:val="28"/>
          <w:lang w:val="nl-NL"/>
        </w:rPr>
      </w:pPr>
      <w:r w:rsidRPr="000A547B">
        <w:rPr>
          <w:i/>
          <w:color w:val="000000"/>
          <w:szCs w:val="28"/>
          <w:lang w:val="nl-NL"/>
        </w:rPr>
        <w:t>3.4. Bài học kinh nghiệm</w:t>
      </w:r>
    </w:p>
    <w:p w:rsidR="00502463" w:rsidRDefault="0096608E" w:rsidP="0049752F">
      <w:pPr>
        <w:pStyle w:val="BodyTextIndent"/>
        <w:spacing w:beforeLines="60" w:line="360" w:lineRule="exact"/>
        <w:ind w:firstLine="567"/>
        <w:rPr>
          <w:color w:val="000000"/>
          <w:spacing w:val="2"/>
          <w:szCs w:val="28"/>
          <w:lang w:val="nl-NL"/>
        </w:rPr>
      </w:pPr>
      <w:r>
        <w:rPr>
          <w:color w:val="000000"/>
          <w:szCs w:val="28"/>
          <w:lang w:val="nl-NL" w:eastAsia="vi-VN"/>
        </w:rPr>
        <w:t>-</w:t>
      </w:r>
      <w:r w:rsidRPr="00C5342E">
        <w:rPr>
          <w:color w:val="000000"/>
          <w:szCs w:val="28"/>
          <w:lang w:val="nl-NL" w:eastAsia="vi-VN"/>
        </w:rPr>
        <w:t xml:space="preserve"> </w:t>
      </w:r>
      <w:r w:rsidR="00D616B1">
        <w:rPr>
          <w:color w:val="000000"/>
          <w:szCs w:val="28"/>
          <w:lang w:val="nl-NL" w:eastAsia="vi-VN"/>
        </w:rPr>
        <w:t>C</w:t>
      </w:r>
      <w:r w:rsidRPr="00C5342E">
        <w:rPr>
          <w:color w:val="000000"/>
          <w:spacing w:val="2"/>
          <w:szCs w:val="28"/>
          <w:lang w:val="nl-NL"/>
        </w:rPr>
        <w:t>ấp ủy</w:t>
      </w:r>
      <w:r w:rsidR="005A0D20">
        <w:rPr>
          <w:color w:val="000000"/>
          <w:spacing w:val="2"/>
          <w:szCs w:val="28"/>
          <w:lang w:val="nl-NL"/>
        </w:rPr>
        <w:t>, chính quyền</w:t>
      </w:r>
      <w:r w:rsidR="0069517A">
        <w:rPr>
          <w:color w:val="000000"/>
          <w:spacing w:val="2"/>
          <w:szCs w:val="28"/>
          <w:lang w:val="nl-NL"/>
        </w:rPr>
        <w:t xml:space="preserve"> </w:t>
      </w:r>
      <w:r w:rsidR="00D616B1">
        <w:rPr>
          <w:color w:val="000000"/>
          <w:spacing w:val="2"/>
          <w:szCs w:val="28"/>
          <w:lang w:val="nl-NL"/>
        </w:rPr>
        <w:t xml:space="preserve">phải </w:t>
      </w:r>
      <w:r w:rsidR="005A0D20">
        <w:rPr>
          <w:color w:val="000000"/>
          <w:spacing w:val="2"/>
          <w:szCs w:val="28"/>
          <w:lang w:val="nl-NL"/>
        </w:rPr>
        <w:t xml:space="preserve">thường xuyên quan tâm </w:t>
      </w:r>
      <w:r w:rsidRPr="00C5342E">
        <w:rPr>
          <w:color w:val="000000"/>
          <w:spacing w:val="2"/>
          <w:szCs w:val="28"/>
          <w:lang w:val="nl-NL"/>
        </w:rPr>
        <w:t>lãnh đạo,</w:t>
      </w:r>
      <w:r w:rsidR="005A0D20">
        <w:rPr>
          <w:color w:val="000000"/>
          <w:spacing w:val="2"/>
          <w:szCs w:val="28"/>
          <w:lang w:val="nl-NL"/>
        </w:rPr>
        <w:t xml:space="preserve"> chỉ đạo</w:t>
      </w:r>
      <w:r w:rsidR="0069517A">
        <w:rPr>
          <w:color w:val="000000"/>
          <w:spacing w:val="2"/>
          <w:szCs w:val="28"/>
          <w:lang w:val="nl-NL"/>
        </w:rPr>
        <w:t xml:space="preserve"> </w:t>
      </w:r>
      <w:r w:rsidRPr="00C5342E">
        <w:rPr>
          <w:color w:val="000000"/>
          <w:spacing w:val="2"/>
          <w:szCs w:val="28"/>
          <w:lang w:val="nl-NL"/>
        </w:rPr>
        <w:t>hoạt động của</w:t>
      </w:r>
      <w:r w:rsidR="005A0D20">
        <w:rPr>
          <w:color w:val="000000"/>
          <w:spacing w:val="2"/>
          <w:szCs w:val="28"/>
          <w:lang w:val="nl-NL"/>
        </w:rPr>
        <w:t xml:space="preserve"> các </w:t>
      </w:r>
      <w:r w:rsidR="0073353F">
        <w:rPr>
          <w:color w:val="000000"/>
          <w:spacing w:val="2"/>
          <w:szCs w:val="28"/>
          <w:lang w:val="nl-NL"/>
        </w:rPr>
        <w:t>H</w:t>
      </w:r>
      <w:r w:rsidRPr="00C5342E">
        <w:rPr>
          <w:color w:val="000000"/>
          <w:spacing w:val="2"/>
          <w:szCs w:val="28"/>
          <w:lang w:val="nl-NL"/>
        </w:rPr>
        <w:t>ội</w:t>
      </w:r>
      <w:r w:rsidR="005A0D20">
        <w:rPr>
          <w:color w:val="000000"/>
          <w:spacing w:val="2"/>
          <w:szCs w:val="28"/>
          <w:lang w:val="nl-NL"/>
        </w:rPr>
        <w:t xml:space="preserve"> quần chúng</w:t>
      </w:r>
      <w:r w:rsidR="00D616B1">
        <w:rPr>
          <w:color w:val="000000"/>
          <w:spacing w:val="2"/>
          <w:szCs w:val="28"/>
          <w:lang w:val="nl-NL"/>
        </w:rPr>
        <w:t>.</w:t>
      </w:r>
    </w:p>
    <w:p w:rsidR="00502463" w:rsidRDefault="00CC03C9" w:rsidP="0049752F">
      <w:pPr>
        <w:pStyle w:val="BodyTextIndent"/>
        <w:spacing w:beforeLines="60" w:line="360" w:lineRule="exact"/>
        <w:ind w:firstLine="567"/>
        <w:rPr>
          <w:color w:val="000000"/>
          <w:szCs w:val="28"/>
          <w:lang w:val="nl-NL" w:eastAsia="vi-VN"/>
        </w:rPr>
      </w:pPr>
      <w:r w:rsidRPr="000A547B">
        <w:rPr>
          <w:color w:val="000000"/>
          <w:szCs w:val="28"/>
          <w:lang w:val="nl-NL" w:eastAsia="vi-VN"/>
        </w:rPr>
        <w:t xml:space="preserve">- </w:t>
      </w:r>
      <w:r w:rsidR="00D616B1">
        <w:rPr>
          <w:color w:val="000000"/>
          <w:szCs w:val="28"/>
          <w:lang w:val="nl-NL" w:eastAsia="vi-VN"/>
        </w:rPr>
        <w:t>N</w:t>
      </w:r>
      <w:r w:rsidR="005A0D20">
        <w:rPr>
          <w:color w:val="000000"/>
          <w:szCs w:val="28"/>
          <w:lang w:val="nl-NL" w:eastAsia="vi-VN"/>
        </w:rPr>
        <w:t xml:space="preserve">gười đứng đầu </w:t>
      </w:r>
      <w:r w:rsidR="00D616B1">
        <w:rPr>
          <w:color w:val="000000"/>
          <w:szCs w:val="28"/>
          <w:lang w:val="nl-NL" w:eastAsia="vi-VN"/>
        </w:rPr>
        <w:t xml:space="preserve">tổ chức Hội phải </w:t>
      </w:r>
      <w:r w:rsidR="005A0D20">
        <w:rPr>
          <w:color w:val="000000"/>
          <w:szCs w:val="28"/>
          <w:lang w:val="nl-NL" w:eastAsia="vi-VN"/>
        </w:rPr>
        <w:t xml:space="preserve">xác định rõ vai trò, </w:t>
      </w:r>
      <w:r w:rsidR="00BF4501">
        <w:rPr>
          <w:color w:val="000000"/>
          <w:szCs w:val="28"/>
          <w:lang w:val="nl-NL" w:eastAsia="vi-VN"/>
        </w:rPr>
        <w:t>trách nhiệm, có năng lực và</w:t>
      </w:r>
      <w:r w:rsidR="005A0D20">
        <w:rPr>
          <w:color w:val="000000"/>
          <w:szCs w:val="28"/>
          <w:lang w:val="nl-NL" w:eastAsia="vi-VN"/>
        </w:rPr>
        <w:t xml:space="preserve"> uy tín, biết tập hợp, đoàn kết hội viên </w:t>
      </w:r>
      <w:r w:rsidR="00D616B1">
        <w:rPr>
          <w:color w:val="000000"/>
          <w:szCs w:val="28"/>
          <w:lang w:val="nl-NL" w:eastAsia="vi-VN"/>
        </w:rPr>
        <w:t>nhằm đưa</w:t>
      </w:r>
      <w:r w:rsidR="00BF4501">
        <w:rPr>
          <w:color w:val="000000"/>
          <w:szCs w:val="28"/>
          <w:lang w:val="nl-NL" w:eastAsia="vi-VN"/>
        </w:rPr>
        <w:t xml:space="preserve"> hoạt động phong trào của hội phát triển.</w:t>
      </w:r>
    </w:p>
    <w:p w:rsidR="00BF4501" w:rsidRPr="00502463" w:rsidRDefault="0073353F" w:rsidP="0049752F">
      <w:pPr>
        <w:pStyle w:val="BodyTextIndent"/>
        <w:spacing w:beforeLines="60" w:line="360" w:lineRule="exact"/>
        <w:ind w:firstLine="567"/>
        <w:rPr>
          <w:color w:val="000000"/>
          <w:spacing w:val="2"/>
          <w:szCs w:val="28"/>
          <w:lang w:val="nl-NL"/>
        </w:rPr>
      </w:pPr>
      <w:r>
        <w:rPr>
          <w:color w:val="000000"/>
          <w:szCs w:val="28"/>
          <w:lang w:val="nl-NL" w:eastAsia="vi-VN"/>
        </w:rPr>
        <w:t>- Việc thành lập tổ chức H</w:t>
      </w:r>
      <w:r w:rsidR="00BF4501">
        <w:rPr>
          <w:color w:val="000000"/>
          <w:szCs w:val="28"/>
          <w:lang w:val="nl-NL" w:eastAsia="vi-VN"/>
        </w:rPr>
        <w:t>ội phải xuất phát từ thực tiễn, nhu cầu hợp pháp, chính đáng của hội viên và Nhân dân.</w:t>
      </w:r>
    </w:p>
    <w:p w:rsidR="00CC03C9" w:rsidRPr="000A547B" w:rsidRDefault="00CC03C9" w:rsidP="0049752F">
      <w:pPr>
        <w:pStyle w:val="BodyTextIndent"/>
        <w:spacing w:beforeLines="60" w:line="360" w:lineRule="exact"/>
        <w:ind w:firstLine="567"/>
        <w:rPr>
          <w:b/>
          <w:color w:val="000000"/>
          <w:szCs w:val="28"/>
          <w:lang w:val="nl-NL"/>
        </w:rPr>
      </w:pPr>
      <w:r w:rsidRPr="000A547B">
        <w:rPr>
          <w:b/>
          <w:color w:val="000000"/>
          <w:szCs w:val="28"/>
          <w:lang w:val="nl-NL"/>
        </w:rPr>
        <w:t>4</w:t>
      </w:r>
      <w:r w:rsidR="000E544E">
        <w:rPr>
          <w:b/>
          <w:color w:val="000000"/>
          <w:szCs w:val="28"/>
          <w:lang w:val="nl-NL"/>
        </w:rPr>
        <w:t>. Phương hướng,</w:t>
      </w:r>
      <w:r w:rsidRPr="000A547B">
        <w:rPr>
          <w:b/>
          <w:color w:val="000000"/>
          <w:szCs w:val="28"/>
          <w:lang w:val="nl-NL"/>
        </w:rPr>
        <w:t xml:space="preserve"> nhiệm vụ và giải pháp tiếp tục thực hiện Chỉ thị </w:t>
      </w:r>
      <w:r w:rsidR="0073353F">
        <w:rPr>
          <w:b/>
          <w:color w:val="000000"/>
          <w:szCs w:val="28"/>
          <w:lang w:val="nl-NL"/>
        </w:rPr>
        <w:t>số 17-CT/TW trong thời gian tới</w:t>
      </w:r>
    </w:p>
    <w:p w:rsidR="00CC03C9" w:rsidRPr="000A547B" w:rsidRDefault="00CC03C9" w:rsidP="0049752F">
      <w:pPr>
        <w:pStyle w:val="BodyTextIndent"/>
        <w:spacing w:beforeLines="60" w:line="360" w:lineRule="exact"/>
        <w:ind w:firstLine="567"/>
        <w:rPr>
          <w:lang w:val="nl-NL"/>
        </w:rPr>
      </w:pPr>
      <w:r w:rsidRPr="000A547B">
        <w:rPr>
          <w:lang w:val="nl-NL"/>
        </w:rPr>
        <w:t>Để tiếp tục thự</w:t>
      </w:r>
      <w:r w:rsidR="0024797A">
        <w:rPr>
          <w:lang w:val="nl-NL"/>
        </w:rPr>
        <w:t>c hiện tốt Chỉ thị số 17-CT/TW</w:t>
      </w:r>
      <w:r w:rsidRPr="000A547B">
        <w:rPr>
          <w:lang w:val="nl-NL"/>
        </w:rPr>
        <w:t xml:space="preserve">, trong thời gian tới cần triển khai thực hiện tốt một số nhiệm vụ, giải pháp sau: </w:t>
      </w:r>
    </w:p>
    <w:p w:rsidR="00277C8F" w:rsidRPr="00277C8F" w:rsidRDefault="00A26F1A" w:rsidP="0049752F">
      <w:pPr>
        <w:pStyle w:val="BodyTextIndent"/>
        <w:spacing w:beforeLines="60" w:line="360" w:lineRule="exact"/>
        <w:ind w:firstLine="567"/>
        <w:rPr>
          <w:lang w:val="nl-NL"/>
        </w:rPr>
      </w:pPr>
      <w:r>
        <w:rPr>
          <w:lang w:val="nl-NL"/>
        </w:rPr>
        <w:t>-</w:t>
      </w:r>
      <w:r w:rsidR="00277C8F">
        <w:rPr>
          <w:lang w:val="nl-NL"/>
        </w:rPr>
        <w:t xml:space="preserve"> Các cấp ủ</w:t>
      </w:r>
      <w:r w:rsidR="00AB5E93">
        <w:rPr>
          <w:lang w:val="nl-NL"/>
        </w:rPr>
        <w:t xml:space="preserve">y </w:t>
      </w:r>
      <w:r w:rsidR="00277C8F">
        <w:rPr>
          <w:lang w:val="nl-NL"/>
        </w:rPr>
        <w:t>đảng t</w:t>
      </w:r>
      <w:r w:rsidR="00CC03C9" w:rsidRPr="000A547B">
        <w:rPr>
          <w:lang w:val="nl-NL"/>
        </w:rPr>
        <w:t xml:space="preserve">iếp tục </w:t>
      </w:r>
      <w:r>
        <w:rPr>
          <w:lang w:val="nl-NL"/>
        </w:rPr>
        <w:t xml:space="preserve">chỉ đạo việc </w:t>
      </w:r>
      <w:r w:rsidR="00277C8F">
        <w:rPr>
          <w:lang w:val="nl-NL"/>
        </w:rPr>
        <w:t xml:space="preserve">quán triệt, phổ biến, </w:t>
      </w:r>
      <w:r w:rsidR="00CC03C9" w:rsidRPr="000A547B">
        <w:rPr>
          <w:lang w:val="nl-NL"/>
        </w:rPr>
        <w:t xml:space="preserve">triển khai thực hiện hiệu quả </w:t>
      </w:r>
      <w:r w:rsidR="00277C8F" w:rsidRPr="00277C8F">
        <w:rPr>
          <w:lang w:val="nl-NL"/>
        </w:rPr>
        <w:t xml:space="preserve">Chỉ thị số 17-CT/TW </w:t>
      </w:r>
      <w:r>
        <w:rPr>
          <w:lang w:val="nl-NL"/>
        </w:rPr>
        <w:t>trong cán bộ, đảng viên, hội viên, đoàn viên và các tầng lớp nhân dân.</w:t>
      </w:r>
    </w:p>
    <w:p w:rsidR="00A26F1A" w:rsidRDefault="00A26F1A" w:rsidP="0049752F">
      <w:pPr>
        <w:pStyle w:val="BodyTextIndent"/>
        <w:spacing w:beforeLines="60" w:line="360" w:lineRule="exact"/>
        <w:ind w:firstLine="567"/>
        <w:rPr>
          <w:color w:val="000000"/>
          <w:szCs w:val="28"/>
          <w:lang w:val="nl-NL"/>
        </w:rPr>
      </w:pPr>
      <w:r w:rsidRPr="000A547B">
        <w:rPr>
          <w:color w:val="000000"/>
          <w:szCs w:val="28"/>
          <w:lang w:val="nl-NL"/>
        </w:rPr>
        <w:t xml:space="preserve">- </w:t>
      </w:r>
      <w:r w:rsidR="00DE0282">
        <w:rPr>
          <w:color w:val="000000"/>
          <w:szCs w:val="28"/>
          <w:lang w:val="nl-NL"/>
        </w:rPr>
        <w:t>Các cấp chính quyền tăng cường công tác</w:t>
      </w:r>
      <w:r w:rsidRPr="000A547B">
        <w:rPr>
          <w:color w:val="000000"/>
          <w:szCs w:val="28"/>
          <w:lang w:val="nl-NL"/>
        </w:rPr>
        <w:t xml:space="preserve"> q</w:t>
      </w:r>
      <w:r w:rsidR="00DE0282">
        <w:rPr>
          <w:color w:val="000000"/>
          <w:szCs w:val="28"/>
          <w:lang w:val="nl-NL"/>
        </w:rPr>
        <w:t xml:space="preserve">uản lý nhà nước đối với các </w:t>
      </w:r>
      <w:r w:rsidR="00714248">
        <w:rPr>
          <w:color w:val="000000"/>
          <w:szCs w:val="28"/>
          <w:lang w:val="nl-NL"/>
        </w:rPr>
        <w:t>H</w:t>
      </w:r>
      <w:r>
        <w:rPr>
          <w:color w:val="000000"/>
          <w:szCs w:val="28"/>
          <w:lang w:val="nl-NL"/>
        </w:rPr>
        <w:t>ội</w:t>
      </w:r>
      <w:r w:rsidR="00DE0282">
        <w:rPr>
          <w:color w:val="000000"/>
          <w:szCs w:val="28"/>
          <w:lang w:val="nl-NL"/>
        </w:rPr>
        <w:t xml:space="preserve"> quần chúng</w:t>
      </w:r>
      <w:r>
        <w:rPr>
          <w:color w:val="000000"/>
          <w:szCs w:val="28"/>
          <w:lang w:val="nl-NL"/>
        </w:rPr>
        <w:t>, h</w:t>
      </w:r>
      <w:r w:rsidRPr="000A547B">
        <w:rPr>
          <w:color w:val="000000"/>
          <w:szCs w:val="28"/>
          <w:lang w:val="nl-NL"/>
        </w:rPr>
        <w:t>ướng dẫn các tổ chức</w:t>
      </w:r>
      <w:r>
        <w:rPr>
          <w:color w:val="000000"/>
          <w:szCs w:val="28"/>
          <w:lang w:val="nl-NL"/>
        </w:rPr>
        <w:t xml:space="preserve"> hoạt động đúng</w:t>
      </w:r>
      <w:r w:rsidR="00714248">
        <w:rPr>
          <w:color w:val="000000"/>
          <w:szCs w:val="28"/>
          <w:lang w:val="nl-NL"/>
        </w:rPr>
        <w:t xml:space="preserve"> Điều lệ H</w:t>
      </w:r>
      <w:r w:rsidRPr="000A547B">
        <w:rPr>
          <w:color w:val="000000"/>
          <w:szCs w:val="28"/>
          <w:lang w:val="nl-NL"/>
        </w:rPr>
        <w:t>ội</w:t>
      </w:r>
      <w:r w:rsidR="00382B02">
        <w:rPr>
          <w:color w:val="000000"/>
          <w:szCs w:val="28"/>
          <w:lang w:val="nl-NL"/>
        </w:rPr>
        <w:t xml:space="preserve"> và quy định của pháp luật;</w:t>
      </w:r>
      <w:r w:rsidR="00714248">
        <w:rPr>
          <w:color w:val="000000"/>
          <w:szCs w:val="28"/>
          <w:lang w:val="nl-NL"/>
        </w:rPr>
        <w:t xml:space="preserve"> sắp xếp, sáp nhập các tổ chức H</w:t>
      </w:r>
      <w:r w:rsidR="00382B02">
        <w:rPr>
          <w:color w:val="000000"/>
          <w:szCs w:val="28"/>
          <w:lang w:val="nl-NL"/>
        </w:rPr>
        <w:t xml:space="preserve">ội có tính chất tương đồng trong hoạt </w:t>
      </w:r>
      <w:r w:rsidR="00382B02">
        <w:rPr>
          <w:color w:val="000000"/>
          <w:szCs w:val="28"/>
          <w:lang w:val="nl-NL"/>
        </w:rPr>
        <w:lastRenderedPageBreak/>
        <w:t>động.</w:t>
      </w:r>
      <w:r w:rsidR="0069517A">
        <w:rPr>
          <w:color w:val="000000"/>
          <w:szCs w:val="28"/>
          <w:lang w:val="nl-NL"/>
        </w:rPr>
        <w:t xml:space="preserve"> </w:t>
      </w:r>
      <w:r w:rsidR="00E544B3" w:rsidRPr="000A547B">
        <w:rPr>
          <w:color w:val="000000"/>
          <w:szCs w:val="28"/>
          <w:lang w:val="nl-NL"/>
        </w:rPr>
        <w:t>Thường xuyên kiểm tra, giám sát việc tuân thủ pháp luật của các tổ chức Hội</w:t>
      </w:r>
      <w:r w:rsidR="00E544B3">
        <w:rPr>
          <w:color w:val="000000"/>
          <w:szCs w:val="28"/>
          <w:lang w:val="nl-NL"/>
        </w:rPr>
        <w:t xml:space="preserve">, nhất là </w:t>
      </w:r>
      <w:r w:rsidR="00E544B3" w:rsidRPr="000A547B">
        <w:rPr>
          <w:color w:val="000000"/>
          <w:szCs w:val="28"/>
          <w:lang w:val="nl-NL"/>
        </w:rPr>
        <w:t xml:space="preserve">hoạt động </w:t>
      </w:r>
      <w:r w:rsidR="00714248">
        <w:rPr>
          <w:color w:val="000000"/>
          <w:szCs w:val="28"/>
          <w:lang w:val="nl-NL"/>
        </w:rPr>
        <w:t>của các H</w:t>
      </w:r>
      <w:r w:rsidR="00E544B3">
        <w:rPr>
          <w:color w:val="000000"/>
          <w:szCs w:val="28"/>
          <w:lang w:val="nl-NL"/>
        </w:rPr>
        <w:t>ội</w:t>
      </w:r>
      <w:r w:rsidR="00714248">
        <w:rPr>
          <w:color w:val="000000"/>
          <w:szCs w:val="28"/>
          <w:lang w:val="nl-NL"/>
        </w:rPr>
        <w:t xml:space="preserve"> không đúng tôn chỉ mục đích, Điều lệ H</w:t>
      </w:r>
      <w:r w:rsidR="00E544B3" w:rsidRPr="000A547B">
        <w:rPr>
          <w:color w:val="000000"/>
          <w:szCs w:val="28"/>
          <w:lang w:val="nl-NL"/>
        </w:rPr>
        <w:t>ội, vi phạm pháp luật.</w:t>
      </w:r>
    </w:p>
    <w:p w:rsidR="00382B02" w:rsidRDefault="00CC03C9" w:rsidP="0049752F">
      <w:pPr>
        <w:pStyle w:val="BodyTextIndent"/>
        <w:spacing w:beforeLines="60" w:line="360" w:lineRule="exact"/>
        <w:ind w:firstLine="567"/>
        <w:rPr>
          <w:color w:val="000000"/>
          <w:szCs w:val="28"/>
          <w:lang w:val="nl-NL"/>
        </w:rPr>
      </w:pPr>
      <w:r w:rsidRPr="000A547B">
        <w:rPr>
          <w:color w:val="000000"/>
          <w:szCs w:val="28"/>
          <w:lang w:val="nl-NL"/>
        </w:rPr>
        <w:t xml:space="preserve">- </w:t>
      </w:r>
      <w:r w:rsidR="00382B02">
        <w:rPr>
          <w:color w:val="000000"/>
          <w:szCs w:val="28"/>
          <w:lang w:val="nl-NL"/>
        </w:rPr>
        <w:t>T</w:t>
      </w:r>
      <w:r w:rsidRPr="000A547B">
        <w:rPr>
          <w:color w:val="000000"/>
          <w:szCs w:val="28"/>
          <w:lang w:val="nl-NL"/>
        </w:rPr>
        <w:t>ăng cường công tác</w:t>
      </w:r>
      <w:r w:rsidR="00C67057">
        <w:rPr>
          <w:color w:val="000000"/>
          <w:szCs w:val="28"/>
          <w:lang w:val="nl-NL"/>
        </w:rPr>
        <w:t xml:space="preserve"> </w:t>
      </w:r>
      <w:r w:rsidRPr="000A547B">
        <w:rPr>
          <w:color w:val="000000"/>
          <w:szCs w:val="28"/>
          <w:lang w:val="nl-NL"/>
        </w:rPr>
        <w:t>kiểm tra</w:t>
      </w:r>
      <w:r w:rsidR="00382B02">
        <w:rPr>
          <w:color w:val="000000"/>
          <w:szCs w:val="28"/>
          <w:lang w:val="nl-NL"/>
        </w:rPr>
        <w:t xml:space="preserve">, giám sát </w:t>
      </w:r>
      <w:r w:rsidR="00714248">
        <w:rPr>
          <w:color w:val="000000"/>
          <w:szCs w:val="28"/>
          <w:lang w:val="nl-NL"/>
        </w:rPr>
        <w:t>việc thực hiện các chủ trương, Chỉ thị, N</w:t>
      </w:r>
      <w:r w:rsidR="00382B02">
        <w:rPr>
          <w:color w:val="000000"/>
          <w:szCs w:val="28"/>
          <w:lang w:val="nl-NL"/>
        </w:rPr>
        <w:t xml:space="preserve">ghị quyết của Đảng và Nhà nước về </w:t>
      </w:r>
      <w:r w:rsidR="00AB5E93">
        <w:rPr>
          <w:color w:val="000000"/>
          <w:szCs w:val="28"/>
          <w:lang w:val="nl-NL"/>
        </w:rPr>
        <w:t xml:space="preserve">công tác dân vận, </w:t>
      </w:r>
      <w:r w:rsidR="00D4747C">
        <w:rPr>
          <w:color w:val="000000"/>
          <w:szCs w:val="28"/>
          <w:lang w:val="nl-NL"/>
        </w:rPr>
        <w:t>công tác H</w:t>
      </w:r>
      <w:r w:rsidR="00382B02">
        <w:rPr>
          <w:color w:val="000000"/>
          <w:szCs w:val="28"/>
          <w:lang w:val="nl-NL"/>
        </w:rPr>
        <w:t>ội</w:t>
      </w:r>
      <w:r w:rsidR="00AB5E93">
        <w:rPr>
          <w:color w:val="000000"/>
          <w:szCs w:val="28"/>
          <w:lang w:val="nl-NL"/>
        </w:rPr>
        <w:t xml:space="preserve"> quần chúng</w:t>
      </w:r>
      <w:r w:rsidR="00382B02">
        <w:rPr>
          <w:color w:val="000000"/>
          <w:szCs w:val="28"/>
          <w:lang w:val="nl-NL"/>
        </w:rPr>
        <w:t xml:space="preserve"> nhằm nâng cao vai trò, trách nhiệm của các cấp ủy, chính quyền cơ sở trong lãnh đạo, chỉ đạo </w:t>
      </w:r>
      <w:r w:rsidR="00AB5E93">
        <w:rPr>
          <w:color w:val="000000"/>
          <w:szCs w:val="28"/>
          <w:lang w:val="nl-NL"/>
        </w:rPr>
        <w:t>công tác tuyên truyền, vận động hội viên, đoàn viên và Nhân dân thực hiện các chủ trương của Đảng, pháp luật của Nhà nước</w:t>
      </w:r>
      <w:r w:rsidR="00382B02">
        <w:rPr>
          <w:color w:val="000000"/>
          <w:szCs w:val="28"/>
          <w:lang w:val="nl-NL"/>
        </w:rPr>
        <w:t>.</w:t>
      </w:r>
    </w:p>
    <w:p w:rsidR="00CC03C9" w:rsidRPr="000A547B" w:rsidRDefault="002C71CB" w:rsidP="0049752F">
      <w:pPr>
        <w:pStyle w:val="BodyTextIndent"/>
        <w:spacing w:beforeLines="60" w:line="360" w:lineRule="exact"/>
        <w:ind w:firstLine="567"/>
        <w:rPr>
          <w:lang w:val="nl-NL"/>
        </w:rPr>
      </w:pPr>
      <w:r>
        <w:rPr>
          <w:lang w:val="nl-NL"/>
        </w:rPr>
        <w:t>- C</w:t>
      </w:r>
      <w:r w:rsidR="00CC03C9" w:rsidRPr="000A547B">
        <w:rPr>
          <w:lang w:val="nl-NL"/>
        </w:rPr>
        <w:t>ủng cố, kiện toàn tổ chức</w:t>
      </w:r>
      <w:r w:rsidR="00294371">
        <w:rPr>
          <w:lang w:val="nl-NL"/>
        </w:rPr>
        <w:t xml:space="preserve">, </w:t>
      </w:r>
      <w:r w:rsidR="00CC03C9" w:rsidRPr="000A547B">
        <w:rPr>
          <w:lang w:val="nl-NL"/>
        </w:rPr>
        <w:t xml:space="preserve">cán bộ lãnh đạo hội; đổi mới nội dung, phương thức, nâng cao </w:t>
      </w:r>
      <w:r>
        <w:rPr>
          <w:lang w:val="nl-NL"/>
        </w:rPr>
        <w:t xml:space="preserve">chất lượng, hiệu quả hoạt động, </w:t>
      </w:r>
      <w:r w:rsidR="00CC03C9" w:rsidRPr="000A547B">
        <w:rPr>
          <w:lang w:val="nl-NL"/>
        </w:rPr>
        <w:t>đáp ứng nhu cầu, nguyện vọng chính đáng của hội viên</w:t>
      </w:r>
      <w:r>
        <w:rPr>
          <w:lang w:val="nl-NL"/>
        </w:rPr>
        <w:t>,</w:t>
      </w:r>
      <w:r w:rsidR="00CC03C9" w:rsidRPr="000A547B">
        <w:rPr>
          <w:lang w:val="nl-NL"/>
        </w:rPr>
        <w:t xml:space="preserve"> bảo vệ quyền, lợi ích hợ</w:t>
      </w:r>
      <w:r w:rsidR="00C67057">
        <w:rPr>
          <w:lang w:val="nl-NL"/>
        </w:rPr>
        <w:t>p pháp, chính đáng của tổ chức H</w:t>
      </w:r>
      <w:r w:rsidR="00CC03C9" w:rsidRPr="000A547B">
        <w:rPr>
          <w:lang w:val="nl-NL"/>
        </w:rPr>
        <w:t>ội, hội viên và cộng đồng.</w:t>
      </w:r>
    </w:p>
    <w:p w:rsidR="00CC03C9" w:rsidRPr="00616E97" w:rsidRDefault="00CC03C9" w:rsidP="0049752F">
      <w:pPr>
        <w:pStyle w:val="BodyTextIndent"/>
        <w:spacing w:beforeLines="60" w:line="360" w:lineRule="exact"/>
        <w:ind w:firstLine="567"/>
        <w:rPr>
          <w:spacing w:val="-2"/>
          <w:lang w:val="nl-NL"/>
        </w:rPr>
      </w:pPr>
      <w:r w:rsidRPr="00616E97">
        <w:rPr>
          <w:spacing w:val="-2"/>
          <w:lang w:val="nl-NL"/>
        </w:rPr>
        <w:t xml:space="preserve">- Mặt trận Tổ quốc và các tổ chức chính trị - xã hội phối hợp chặt chẽ với các </w:t>
      </w:r>
      <w:r w:rsidR="00D4747C" w:rsidRPr="00616E97">
        <w:rPr>
          <w:spacing w:val="-2"/>
          <w:lang w:val="nl-NL"/>
        </w:rPr>
        <w:t>H</w:t>
      </w:r>
      <w:r w:rsidR="00E544B3" w:rsidRPr="00616E97">
        <w:rPr>
          <w:spacing w:val="-2"/>
          <w:lang w:val="nl-NL"/>
        </w:rPr>
        <w:t>ội quần chúng</w:t>
      </w:r>
      <w:r w:rsidRPr="00616E97">
        <w:rPr>
          <w:spacing w:val="-2"/>
          <w:lang w:val="nl-NL"/>
        </w:rPr>
        <w:t xml:space="preserve"> nhằm vận động đoàn viên, hội viên </w:t>
      </w:r>
      <w:r w:rsidR="002C71CB" w:rsidRPr="00616E97">
        <w:rPr>
          <w:spacing w:val="-2"/>
          <w:lang w:val="nl-NL"/>
        </w:rPr>
        <w:t xml:space="preserve">và các tầng nhân dân </w:t>
      </w:r>
      <w:r w:rsidRPr="00616E97">
        <w:rPr>
          <w:spacing w:val="-2"/>
          <w:lang w:val="nl-NL"/>
        </w:rPr>
        <w:t xml:space="preserve">tham gia các phong trào thi đua, các cuộc vận động do các cấp, các ngành phát động góp phần thúc đẩy phát triển kinh tế -xã hội, giữ vững quốc phòng - an ninh của địa phương. </w:t>
      </w:r>
    </w:p>
    <w:p w:rsidR="00CC03C9" w:rsidRPr="00F62B40" w:rsidRDefault="00CC03C9" w:rsidP="0049752F">
      <w:pPr>
        <w:pStyle w:val="BodyTextIndent"/>
        <w:spacing w:beforeLines="60" w:line="360" w:lineRule="exact"/>
        <w:ind w:firstLine="567"/>
        <w:rPr>
          <w:b/>
          <w:lang w:val="nl-NL"/>
        </w:rPr>
      </w:pPr>
      <w:r w:rsidRPr="00F62B40">
        <w:rPr>
          <w:b/>
          <w:lang w:val="nl-NL"/>
        </w:rPr>
        <w:t xml:space="preserve">5. Kiến nghị, đề xuất </w:t>
      </w:r>
      <w:r w:rsidR="00E544B3" w:rsidRPr="00F62B40">
        <w:rPr>
          <w:b/>
          <w:lang w:val="nl-NL"/>
        </w:rPr>
        <w:t>với tỉnh</w:t>
      </w:r>
    </w:p>
    <w:p w:rsidR="00466897" w:rsidRPr="00790000" w:rsidRDefault="00466897" w:rsidP="0049752F">
      <w:pPr>
        <w:spacing w:beforeLines="60" w:line="360" w:lineRule="exact"/>
        <w:ind w:firstLine="567"/>
        <w:jc w:val="both"/>
        <w:rPr>
          <w:lang w:val="vi-VN"/>
        </w:rPr>
      </w:pPr>
      <w:r w:rsidRPr="00790000">
        <w:rPr>
          <w:lang w:val="vi-VN"/>
        </w:rPr>
        <w:t xml:space="preserve">- </w:t>
      </w:r>
      <w:r w:rsidR="00D4747C">
        <w:rPr>
          <w:lang w:val="vi-VN"/>
        </w:rPr>
        <w:t xml:space="preserve">Hiện nay, một số tổ chức </w:t>
      </w:r>
      <w:r w:rsidR="00D4747C">
        <w:t>H</w:t>
      </w:r>
      <w:r w:rsidR="00F62B40" w:rsidRPr="00790000">
        <w:rPr>
          <w:lang w:val="vi-VN"/>
        </w:rPr>
        <w:t>ội, đa số hội viên tuổi cao, sức khỏe yếu nên khôn</w:t>
      </w:r>
      <w:r w:rsidR="00F62B40">
        <w:rPr>
          <w:lang w:val="vi-VN"/>
        </w:rPr>
        <w:t>g đảm bảo độ tuổi theo quy định</w:t>
      </w:r>
      <w:r w:rsidR="00F62B40" w:rsidRPr="00F62B40">
        <w:rPr>
          <w:lang w:val="nl-NL"/>
        </w:rPr>
        <w:t>, đề nghị x</w:t>
      </w:r>
      <w:r w:rsidRPr="00790000">
        <w:rPr>
          <w:lang w:val="vi-VN"/>
        </w:rPr>
        <w:t>em xét thống nhất điều c</w:t>
      </w:r>
      <w:r w:rsidR="00D4747C">
        <w:rPr>
          <w:lang w:val="vi-VN"/>
        </w:rPr>
        <w:t xml:space="preserve">hỉnh độ tuổi tham gia công tác </w:t>
      </w:r>
      <w:r w:rsidR="00D4747C">
        <w:t>H</w:t>
      </w:r>
      <w:r w:rsidRPr="00790000">
        <w:rPr>
          <w:lang w:val="vi-VN"/>
        </w:rPr>
        <w:t>ội đối với một số hội đặc thù như</w:t>
      </w:r>
      <w:r w:rsidR="00F62B40" w:rsidRPr="00F62B40">
        <w:rPr>
          <w:lang w:val="nl-NL"/>
        </w:rPr>
        <w:t>:</w:t>
      </w:r>
      <w:r w:rsidR="00D4747C">
        <w:rPr>
          <w:lang w:val="vi-VN"/>
        </w:rPr>
        <w:t xml:space="preserve"> Hội người Cao tuổi, Hội</w:t>
      </w:r>
      <w:r w:rsidR="00616E97">
        <w:t xml:space="preserve"> </w:t>
      </w:r>
      <w:r w:rsidRPr="00790000">
        <w:rPr>
          <w:lang w:val="vi-VN"/>
        </w:rPr>
        <w:t>Cựu thanh niên xung phong</w:t>
      </w:r>
      <w:r w:rsidRPr="002148AD">
        <w:rPr>
          <w:lang w:val="vi-VN"/>
        </w:rPr>
        <w:t>, Hội Tù chính trị yêu nước</w:t>
      </w:r>
      <w:r w:rsidR="00616E97">
        <w:t xml:space="preserve"> </w:t>
      </w:r>
      <w:r w:rsidRPr="00790000">
        <w:rPr>
          <w:lang w:val="vi-VN"/>
        </w:rPr>
        <w:t>nhằm tạo điều kiện thuận lợi để các hội hoạt động</w:t>
      </w:r>
      <w:r w:rsidR="00F62B40" w:rsidRPr="00F62B40">
        <w:rPr>
          <w:lang w:val="nl-NL"/>
        </w:rPr>
        <w:t>.</w:t>
      </w:r>
    </w:p>
    <w:p w:rsidR="007D5070" w:rsidRDefault="00F62B40" w:rsidP="0049752F">
      <w:pPr>
        <w:spacing w:beforeLines="60" w:line="360" w:lineRule="exact"/>
        <w:ind w:firstLine="567"/>
        <w:jc w:val="both"/>
      </w:pPr>
      <w:r>
        <w:rPr>
          <w:lang w:val="vi-VN"/>
        </w:rPr>
        <w:t xml:space="preserve">- </w:t>
      </w:r>
      <w:r w:rsidRPr="00F62B40">
        <w:rPr>
          <w:lang w:val="vi-VN"/>
        </w:rPr>
        <w:t>Đề nghị tỉnh p</w:t>
      </w:r>
      <w:r w:rsidR="00466897" w:rsidRPr="00790000">
        <w:rPr>
          <w:lang w:val="vi-VN"/>
        </w:rPr>
        <w:t>hân cấp thẩm quyền quản lý nhà nước đối với các tổ chức hội xã, phường, thị trấn cho UBND các xã, phường, thị trấn (hiện, thẩm quyền quản lý nhà nước các tổ chức hội xã, phường, thị trấn thuộc thẩm quyền của UBND huyện, thị xã, thành phố)</w:t>
      </w:r>
      <w:r w:rsidR="001B1331">
        <w:t xml:space="preserve"> </w:t>
      </w:r>
      <w:r w:rsidRPr="00790000">
        <w:rPr>
          <w:lang w:val="vi-VN"/>
        </w:rPr>
        <w:t>để sâu sát hơn trong công tác quản lý</w:t>
      </w:r>
      <w:r w:rsidRPr="00F62B40">
        <w:rPr>
          <w:lang w:val="vi-VN"/>
        </w:rPr>
        <w:t xml:space="preserve"> nhà nước ở cơ sở</w:t>
      </w:r>
      <w:r w:rsidR="00D4747C">
        <w:t>.</w:t>
      </w:r>
      <w:bookmarkStart w:id="0" w:name="_GoBack"/>
      <w:bookmarkEnd w:id="0"/>
    </w:p>
    <w:p w:rsidR="001B1331" w:rsidRDefault="001B1331" w:rsidP="001B1331">
      <w:pPr>
        <w:spacing w:before="60" w:line="360" w:lineRule="exact"/>
        <w:ind w:firstLine="567"/>
        <w:jc w:val="both"/>
        <w:rPr>
          <w:spacing w:val="-2"/>
        </w:rPr>
      </w:pPr>
      <w:r w:rsidRPr="003D1AE7">
        <w:rPr>
          <w:spacing w:val="-2"/>
        </w:rPr>
        <w:t xml:space="preserve">Trên đây là báo cáo tổng kết 10 năm thực hiện Chỉ thị số 17-CT/TW ngày 28/8/2012 của Bộ Chính trị (khóa XI) </w:t>
      </w:r>
      <w:r w:rsidRPr="003D1AE7">
        <w:rPr>
          <w:i/>
          <w:spacing w:val="-2"/>
        </w:rPr>
        <w:t xml:space="preserve">“về việc tiếp tục đổi mới và tăng cường sự lãnh đạo của Đảng đối với các hội quần chúng”, </w:t>
      </w:r>
      <w:r w:rsidRPr="003D1AE7">
        <w:rPr>
          <w:spacing w:val="-2"/>
        </w:rPr>
        <w:t>Ban Thường vụ Thành ủy báo cáo.</w:t>
      </w:r>
    </w:p>
    <w:p w:rsidR="003D1AE7" w:rsidRPr="003D1AE7" w:rsidRDefault="003D1AE7" w:rsidP="001B1331">
      <w:pPr>
        <w:spacing w:before="60" w:line="360" w:lineRule="exact"/>
        <w:ind w:firstLine="567"/>
        <w:jc w:val="both"/>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6E97" w:rsidTr="00616E97">
        <w:trPr>
          <w:trHeight w:val="2306"/>
        </w:trPr>
        <w:tc>
          <w:tcPr>
            <w:tcW w:w="4785" w:type="dxa"/>
          </w:tcPr>
          <w:p w:rsidR="00616E97" w:rsidRPr="00EF6B56" w:rsidRDefault="00616E97" w:rsidP="00616E97">
            <w:pPr>
              <w:pStyle w:val="BodyTextIndent"/>
              <w:spacing w:line="240" w:lineRule="auto"/>
              <w:ind w:firstLine="0"/>
            </w:pPr>
            <w:r w:rsidRPr="00EF6B56">
              <w:rPr>
                <w:u w:val="single"/>
              </w:rPr>
              <w:t>Nơi nhận</w:t>
            </w:r>
            <w:r>
              <w:t xml:space="preserve">:                                                                    </w:t>
            </w:r>
          </w:p>
          <w:p w:rsidR="00616E97" w:rsidRDefault="00616E97" w:rsidP="00616E97">
            <w:pPr>
              <w:jc w:val="both"/>
              <w:rPr>
                <w:sz w:val="24"/>
                <w:szCs w:val="24"/>
              </w:rPr>
            </w:pPr>
            <w:r>
              <w:rPr>
                <w:sz w:val="24"/>
                <w:szCs w:val="24"/>
              </w:rPr>
              <w:t xml:space="preserve">- Thường trực Tỉnh ủy </w:t>
            </w:r>
            <w:r w:rsidRPr="00942272">
              <w:rPr>
                <w:sz w:val="24"/>
                <w:szCs w:val="24"/>
              </w:rPr>
              <w:t>(</w:t>
            </w:r>
            <w:r>
              <w:rPr>
                <w:sz w:val="24"/>
                <w:szCs w:val="24"/>
              </w:rPr>
              <w:t>B/c</w:t>
            </w:r>
            <w:r w:rsidRPr="00942272">
              <w:rPr>
                <w:sz w:val="24"/>
                <w:szCs w:val="24"/>
              </w:rPr>
              <w:t>)</w:t>
            </w:r>
            <w:r>
              <w:rPr>
                <w:sz w:val="24"/>
                <w:szCs w:val="24"/>
              </w:rPr>
              <w:t>,</w:t>
            </w:r>
            <w:r>
              <w:rPr>
                <w:sz w:val="24"/>
                <w:szCs w:val="24"/>
              </w:rPr>
              <w:tab/>
            </w:r>
            <w:r>
              <w:rPr>
                <w:sz w:val="24"/>
                <w:szCs w:val="24"/>
              </w:rPr>
              <w:tab/>
            </w:r>
            <w:r>
              <w:rPr>
                <w:sz w:val="24"/>
                <w:szCs w:val="24"/>
              </w:rPr>
              <w:tab/>
              <w:t xml:space="preserve">        </w:t>
            </w:r>
          </w:p>
          <w:p w:rsidR="00616E97" w:rsidRPr="00942272" w:rsidRDefault="00616E97" w:rsidP="00616E97">
            <w:pPr>
              <w:jc w:val="both"/>
              <w:rPr>
                <w:sz w:val="24"/>
                <w:szCs w:val="24"/>
              </w:rPr>
            </w:pPr>
            <w:r>
              <w:rPr>
                <w:sz w:val="24"/>
                <w:szCs w:val="24"/>
              </w:rPr>
              <w:t>- Ban Dân vận Tỉnh ủy,</w:t>
            </w:r>
          </w:p>
          <w:p w:rsidR="00616E97" w:rsidRDefault="00616E97" w:rsidP="00616E97">
            <w:pPr>
              <w:jc w:val="both"/>
              <w:rPr>
                <w:sz w:val="24"/>
                <w:szCs w:val="24"/>
              </w:rPr>
            </w:pPr>
            <w:r w:rsidRPr="00942272">
              <w:rPr>
                <w:sz w:val="24"/>
                <w:szCs w:val="24"/>
              </w:rPr>
              <w:t xml:space="preserve">- </w:t>
            </w:r>
            <w:r w:rsidR="0040597D">
              <w:rPr>
                <w:sz w:val="24"/>
                <w:szCs w:val="24"/>
              </w:rPr>
              <w:t>Ban Thường vụ Thành ủy</w:t>
            </w:r>
            <w:r w:rsidRPr="00942272">
              <w:rPr>
                <w:sz w:val="24"/>
                <w:szCs w:val="24"/>
              </w:rPr>
              <w:t xml:space="preserve"> </w:t>
            </w:r>
            <w:r>
              <w:rPr>
                <w:sz w:val="24"/>
                <w:szCs w:val="24"/>
              </w:rPr>
              <w:t>T</w:t>
            </w:r>
            <w:r w:rsidRPr="00942272">
              <w:rPr>
                <w:sz w:val="24"/>
                <w:szCs w:val="24"/>
              </w:rPr>
              <w:t>hành uỷ</w:t>
            </w:r>
            <w:r>
              <w:rPr>
                <w:sz w:val="24"/>
                <w:szCs w:val="24"/>
              </w:rPr>
              <w:t>,</w:t>
            </w:r>
          </w:p>
          <w:p w:rsidR="00616E97" w:rsidRPr="00942272" w:rsidRDefault="00616E97" w:rsidP="00616E97">
            <w:pPr>
              <w:tabs>
                <w:tab w:val="left" w:pos="6975"/>
              </w:tabs>
              <w:jc w:val="both"/>
              <w:rPr>
                <w:sz w:val="24"/>
                <w:szCs w:val="24"/>
              </w:rPr>
            </w:pPr>
            <w:r w:rsidRPr="00942272">
              <w:rPr>
                <w:sz w:val="24"/>
                <w:szCs w:val="24"/>
              </w:rPr>
              <w:t xml:space="preserve">- </w:t>
            </w:r>
            <w:r>
              <w:rPr>
                <w:sz w:val="24"/>
                <w:szCs w:val="24"/>
              </w:rPr>
              <w:t xml:space="preserve">TT HĐND, </w:t>
            </w:r>
            <w:r w:rsidRPr="00942272">
              <w:rPr>
                <w:sz w:val="24"/>
                <w:szCs w:val="24"/>
              </w:rPr>
              <w:t>UBND</w:t>
            </w:r>
            <w:r>
              <w:rPr>
                <w:sz w:val="24"/>
                <w:szCs w:val="24"/>
              </w:rPr>
              <w:t xml:space="preserve">, </w:t>
            </w:r>
            <w:r w:rsidR="0040597D">
              <w:rPr>
                <w:sz w:val="24"/>
                <w:szCs w:val="24"/>
              </w:rPr>
              <w:t>UB</w:t>
            </w:r>
            <w:r>
              <w:rPr>
                <w:sz w:val="24"/>
                <w:szCs w:val="24"/>
              </w:rPr>
              <w:t>MTTQ</w:t>
            </w:r>
            <w:r w:rsidR="0040597D">
              <w:rPr>
                <w:sz w:val="24"/>
                <w:szCs w:val="24"/>
              </w:rPr>
              <w:t>VN</w:t>
            </w:r>
            <w:r w:rsidRPr="00942272">
              <w:rPr>
                <w:sz w:val="24"/>
                <w:szCs w:val="24"/>
              </w:rPr>
              <w:t xml:space="preserve"> thành phố</w:t>
            </w:r>
            <w:r>
              <w:rPr>
                <w:sz w:val="24"/>
                <w:szCs w:val="24"/>
              </w:rPr>
              <w:t>,</w:t>
            </w:r>
            <w:r>
              <w:rPr>
                <w:sz w:val="24"/>
                <w:szCs w:val="24"/>
              </w:rPr>
              <w:tab/>
            </w:r>
          </w:p>
          <w:p w:rsidR="0040597D" w:rsidRDefault="0040597D" w:rsidP="00616E97">
            <w:pPr>
              <w:jc w:val="both"/>
              <w:rPr>
                <w:sz w:val="24"/>
                <w:szCs w:val="24"/>
              </w:rPr>
            </w:pPr>
            <w:r>
              <w:rPr>
                <w:sz w:val="24"/>
                <w:szCs w:val="24"/>
              </w:rPr>
              <w:t xml:space="preserve">- Các Ban đảng, Văn phòng Thành ủy, </w:t>
            </w:r>
          </w:p>
          <w:p w:rsidR="00616E97" w:rsidRDefault="00616E97" w:rsidP="00616E97">
            <w:pPr>
              <w:jc w:val="both"/>
              <w:rPr>
                <w:sz w:val="24"/>
                <w:szCs w:val="24"/>
              </w:rPr>
            </w:pPr>
            <w:r w:rsidRPr="00942272">
              <w:rPr>
                <w:sz w:val="24"/>
                <w:szCs w:val="24"/>
              </w:rPr>
              <w:t xml:space="preserve">- </w:t>
            </w:r>
            <w:r>
              <w:rPr>
                <w:sz w:val="24"/>
                <w:szCs w:val="24"/>
              </w:rPr>
              <w:t>C</w:t>
            </w:r>
            <w:r w:rsidRPr="00942272">
              <w:rPr>
                <w:sz w:val="24"/>
                <w:szCs w:val="24"/>
              </w:rPr>
              <w:t xml:space="preserve">ác </w:t>
            </w:r>
            <w:r>
              <w:rPr>
                <w:sz w:val="24"/>
                <w:szCs w:val="24"/>
              </w:rPr>
              <w:t>tổ chức CT-XH TP,</w:t>
            </w:r>
          </w:p>
          <w:p w:rsidR="00174FA2" w:rsidRDefault="00174FA2" w:rsidP="00616E97">
            <w:pPr>
              <w:jc w:val="both"/>
              <w:rPr>
                <w:sz w:val="24"/>
                <w:szCs w:val="24"/>
              </w:rPr>
            </w:pPr>
            <w:r>
              <w:rPr>
                <w:sz w:val="24"/>
                <w:szCs w:val="24"/>
              </w:rPr>
              <w:t>- Các đ/c Thành ủy viên</w:t>
            </w:r>
          </w:p>
          <w:p w:rsidR="00616E97" w:rsidRDefault="00616E97" w:rsidP="00887C75">
            <w:r w:rsidRPr="00942272">
              <w:rPr>
                <w:sz w:val="24"/>
                <w:szCs w:val="24"/>
              </w:rPr>
              <w:t>- Lưu VP</w:t>
            </w:r>
            <w:r>
              <w:rPr>
                <w:sz w:val="24"/>
                <w:szCs w:val="24"/>
              </w:rPr>
              <w:t xml:space="preserve"> Thành ủy.                                                                                              </w:t>
            </w:r>
          </w:p>
        </w:tc>
        <w:tc>
          <w:tcPr>
            <w:tcW w:w="4786" w:type="dxa"/>
          </w:tcPr>
          <w:p w:rsidR="00616E97" w:rsidRDefault="00616E97" w:rsidP="00174FA2">
            <w:pPr>
              <w:jc w:val="center"/>
              <w:rPr>
                <w:b/>
              </w:rPr>
            </w:pPr>
            <w:r w:rsidRPr="00EF6B56">
              <w:rPr>
                <w:b/>
              </w:rPr>
              <w:t>T/M BAN THƯỜNG VỤ</w:t>
            </w:r>
          </w:p>
          <w:p w:rsidR="00616E97" w:rsidRDefault="00616E97" w:rsidP="00174FA2">
            <w:pPr>
              <w:jc w:val="center"/>
              <w:rPr>
                <w:sz w:val="24"/>
                <w:szCs w:val="24"/>
              </w:rPr>
            </w:pPr>
            <w:r>
              <w:rPr>
                <w:sz w:val="24"/>
                <w:szCs w:val="24"/>
              </w:rPr>
              <w:t>BÍ THƯ</w:t>
            </w:r>
          </w:p>
          <w:p w:rsidR="00616E97" w:rsidRDefault="00616E97" w:rsidP="00174FA2">
            <w:pPr>
              <w:jc w:val="center"/>
              <w:rPr>
                <w:sz w:val="24"/>
                <w:szCs w:val="24"/>
              </w:rPr>
            </w:pPr>
          </w:p>
          <w:p w:rsidR="00616E97" w:rsidRDefault="00616E97" w:rsidP="00174FA2">
            <w:pPr>
              <w:jc w:val="center"/>
              <w:rPr>
                <w:sz w:val="24"/>
                <w:szCs w:val="24"/>
              </w:rPr>
            </w:pPr>
          </w:p>
          <w:p w:rsidR="00616E97" w:rsidRDefault="00616E97" w:rsidP="00174FA2">
            <w:pPr>
              <w:jc w:val="center"/>
              <w:rPr>
                <w:sz w:val="24"/>
                <w:szCs w:val="24"/>
              </w:rPr>
            </w:pPr>
          </w:p>
          <w:p w:rsidR="0040597D" w:rsidRDefault="0040597D" w:rsidP="00174FA2">
            <w:pPr>
              <w:jc w:val="center"/>
              <w:rPr>
                <w:sz w:val="24"/>
                <w:szCs w:val="24"/>
              </w:rPr>
            </w:pPr>
          </w:p>
          <w:p w:rsidR="00616E97" w:rsidRDefault="00616E97" w:rsidP="00174FA2">
            <w:pPr>
              <w:jc w:val="center"/>
              <w:rPr>
                <w:sz w:val="24"/>
                <w:szCs w:val="24"/>
              </w:rPr>
            </w:pPr>
          </w:p>
          <w:p w:rsidR="00616E97" w:rsidRDefault="00616E97" w:rsidP="00174FA2">
            <w:pPr>
              <w:jc w:val="center"/>
              <w:rPr>
                <w:sz w:val="24"/>
                <w:szCs w:val="24"/>
              </w:rPr>
            </w:pPr>
          </w:p>
          <w:p w:rsidR="00616E97" w:rsidRDefault="00616E97" w:rsidP="00174FA2">
            <w:pPr>
              <w:jc w:val="center"/>
            </w:pPr>
            <w:r w:rsidRPr="000C2ECB">
              <w:rPr>
                <w:b/>
                <w:sz w:val="24"/>
                <w:szCs w:val="24"/>
              </w:rPr>
              <w:t>Nguyễn Chiến Thắng</w:t>
            </w:r>
          </w:p>
        </w:tc>
      </w:tr>
    </w:tbl>
    <w:p w:rsidR="00616E97" w:rsidRDefault="00616E97" w:rsidP="00616E97"/>
    <w:sectPr w:rsidR="00616E97" w:rsidSect="008871A8">
      <w:headerReference w:type="default" r:id="rId8"/>
      <w:pgSz w:w="11907" w:h="16840" w:code="9"/>
      <w:pgMar w:top="1134"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680" w:rsidRDefault="00B95680" w:rsidP="002D7B8B">
      <w:r>
        <w:separator/>
      </w:r>
    </w:p>
  </w:endnote>
  <w:endnote w:type="continuationSeparator" w:id="1">
    <w:p w:rsidR="00B95680" w:rsidRDefault="00B95680" w:rsidP="002D7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680" w:rsidRDefault="00B95680" w:rsidP="002D7B8B">
      <w:r>
        <w:separator/>
      </w:r>
    </w:p>
  </w:footnote>
  <w:footnote w:type="continuationSeparator" w:id="1">
    <w:p w:rsidR="00B95680" w:rsidRDefault="00B95680" w:rsidP="002D7B8B">
      <w:r>
        <w:continuationSeparator/>
      </w:r>
    </w:p>
  </w:footnote>
  <w:footnote w:id="2">
    <w:p w:rsidR="00793FBC" w:rsidRDefault="00793FBC" w:rsidP="00793FBC">
      <w:pPr>
        <w:pStyle w:val="FootnoteText"/>
        <w:ind w:firstLine="284"/>
        <w:jc w:val="both"/>
      </w:pPr>
      <w:r>
        <w:rPr>
          <w:rStyle w:val="FootnoteReference"/>
        </w:rPr>
        <w:footnoteRef/>
      </w:r>
      <w:r>
        <w:t xml:space="preserve"> </w:t>
      </w:r>
      <w:r>
        <w:rPr>
          <w:lang w:val="nl-NL"/>
        </w:rPr>
        <w:t>Hội CTĐ, Hội Đông y, Hội Người mù, Hội Người cao tuổi, Hội Cựu TNXP, Hội Khuyến học, Hội Tù chính trị, Hội Nạn nhân chất độc dacam/đioxin</w:t>
      </w:r>
    </w:p>
  </w:footnote>
  <w:footnote w:id="3">
    <w:p w:rsidR="00793FBC" w:rsidRDefault="00793FBC" w:rsidP="00793FBC">
      <w:pPr>
        <w:pStyle w:val="FootnoteText"/>
        <w:ind w:firstLine="284"/>
      </w:pPr>
      <w:r>
        <w:rPr>
          <w:rStyle w:val="FootnoteReference"/>
        </w:rPr>
        <w:footnoteRef/>
      </w:r>
      <w:r>
        <w:t xml:space="preserve"> </w:t>
      </w:r>
      <w:r>
        <w:rPr>
          <w:lang w:val="nl-NL"/>
        </w:rPr>
        <w:t>Hội LHTN, Hội Cựu giáo chức, Hội Sinh vật cảnh</w:t>
      </w:r>
    </w:p>
  </w:footnote>
  <w:footnote w:id="4">
    <w:p w:rsidR="0084699D" w:rsidRDefault="0084699D" w:rsidP="0084699D">
      <w:pPr>
        <w:pStyle w:val="FootnoteText"/>
        <w:ind w:firstLine="284"/>
      </w:pPr>
      <w:r>
        <w:rPr>
          <w:rStyle w:val="FootnoteReference"/>
        </w:rPr>
        <w:footnoteRef/>
      </w:r>
      <w:r>
        <w:t xml:space="preserve"> </w:t>
      </w:r>
      <w:r w:rsidRPr="009929AE">
        <w:rPr>
          <w:lang w:val="nl-NL"/>
        </w:rPr>
        <w:t>Hội Người cao tuổi: 05 lớp, Hội Khuyến học: 02 lớp; Hội Chữ</w:t>
      </w:r>
      <w:r>
        <w:rPr>
          <w:lang w:val="nl-NL"/>
        </w:rPr>
        <w:t xml:space="preserve"> thập đỏ: 03 lớp và Hội TNXP: 01 lớp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3008"/>
      <w:docPartObj>
        <w:docPartGallery w:val="Page Numbers (Top of Page)"/>
        <w:docPartUnique/>
      </w:docPartObj>
    </w:sdtPr>
    <w:sdtContent>
      <w:p w:rsidR="002D7B8B" w:rsidRDefault="001E6E86" w:rsidP="004F7F63">
        <w:pPr>
          <w:pStyle w:val="Header"/>
          <w:jc w:val="center"/>
        </w:pPr>
        <w:r>
          <w:fldChar w:fldCharType="begin"/>
        </w:r>
        <w:r w:rsidR="007E4FC4">
          <w:instrText xml:space="preserve"> PAGE   \* MERGEFORMAT </w:instrText>
        </w:r>
        <w:r>
          <w:fldChar w:fldCharType="separate"/>
        </w:r>
        <w:r w:rsidR="0049752F">
          <w:rPr>
            <w:noProof/>
          </w:rPr>
          <w:t>9</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37554"/>
    <w:multiLevelType w:val="hybridMultilevel"/>
    <w:tmpl w:val="F5F2E10E"/>
    <w:lvl w:ilvl="0" w:tplc="8BF81C1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C03C9"/>
    <w:rsid w:val="00002A26"/>
    <w:rsid w:val="00022D5A"/>
    <w:rsid w:val="000234E2"/>
    <w:rsid w:val="0002457D"/>
    <w:rsid w:val="00025ADA"/>
    <w:rsid w:val="00071159"/>
    <w:rsid w:val="00071587"/>
    <w:rsid w:val="00082673"/>
    <w:rsid w:val="000A5E93"/>
    <w:rsid w:val="000B1AB1"/>
    <w:rsid w:val="000C2ECB"/>
    <w:rsid w:val="000D2875"/>
    <w:rsid w:val="000E544E"/>
    <w:rsid w:val="001030F2"/>
    <w:rsid w:val="001035D2"/>
    <w:rsid w:val="0013631E"/>
    <w:rsid w:val="00161834"/>
    <w:rsid w:val="00162ABD"/>
    <w:rsid w:val="00174FA2"/>
    <w:rsid w:val="00191BC9"/>
    <w:rsid w:val="001925C1"/>
    <w:rsid w:val="001B1331"/>
    <w:rsid w:val="001C233E"/>
    <w:rsid w:val="001C50E8"/>
    <w:rsid w:val="001D0DE6"/>
    <w:rsid w:val="001E06AE"/>
    <w:rsid w:val="001E6E86"/>
    <w:rsid w:val="00201493"/>
    <w:rsid w:val="00223352"/>
    <w:rsid w:val="00225C90"/>
    <w:rsid w:val="00243CEE"/>
    <w:rsid w:val="0024797A"/>
    <w:rsid w:val="00253A5C"/>
    <w:rsid w:val="002639C9"/>
    <w:rsid w:val="00277C8F"/>
    <w:rsid w:val="00282799"/>
    <w:rsid w:val="00294371"/>
    <w:rsid w:val="002A01B3"/>
    <w:rsid w:val="002C71CB"/>
    <w:rsid w:val="002D023D"/>
    <w:rsid w:val="002D7B8B"/>
    <w:rsid w:val="00300643"/>
    <w:rsid w:val="00304B2F"/>
    <w:rsid w:val="00305B95"/>
    <w:rsid w:val="003237D3"/>
    <w:rsid w:val="00325658"/>
    <w:rsid w:val="00333481"/>
    <w:rsid w:val="00342305"/>
    <w:rsid w:val="003468FD"/>
    <w:rsid w:val="003511BD"/>
    <w:rsid w:val="00382B02"/>
    <w:rsid w:val="00396709"/>
    <w:rsid w:val="003B509B"/>
    <w:rsid w:val="003B71CF"/>
    <w:rsid w:val="003D1AE7"/>
    <w:rsid w:val="00400976"/>
    <w:rsid w:val="0040402D"/>
    <w:rsid w:val="0040597D"/>
    <w:rsid w:val="004078A0"/>
    <w:rsid w:val="00415462"/>
    <w:rsid w:val="00417D30"/>
    <w:rsid w:val="004204FE"/>
    <w:rsid w:val="00427624"/>
    <w:rsid w:val="00433AE4"/>
    <w:rsid w:val="0046413C"/>
    <w:rsid w:val="00466439"/>
    <w:rsid w:val="00466897"/>
    <w:rsid w:val="00481DBF"/>
    <w:rsid w:val="0049752F"/>
    <w:rsid w:val="004A2AD0"/>
    <w:rsid w:val="004B5920"/>
    <w:rsid w:val="004E0D24"/>
    <w:rsid w:val="004E0D35"/>
    <w:rsid w:val="004E1D76"/>
    <w:rsid w:val="004F7F63"/>
    <w:rsid w:val="00502463"/>
    <w:rsid w:val="00523C80"/>
    <w:rsid w:val="00540755"/>
    <w:rsid w:val="00572487"/>
    <w:rsid w:val="0057254D"/>
    <w:rsid w:val="00592E1F"/>
    <w:rsid w:val="00593AAB"/>
    <w:rsid w:val="005A0D20"/>
    <w:rsid w:val="005A69C9"/>
    <w:rsid w:val="005A78AA"/>
    <w:rsid w:val="005D0A1F"/>
    <w:rsid w:val="005D2E95"/>
    <w:rsid w:val="00611C0F"/>
    <w:rsid w:val="00613640"/>
    <w:rsid w:val="00616E97"/>
    <w:rsid w:val="00617A6A"/>
    <w:rsid w:val="006256D6"/>
    <w:rsid w:val="00627963"/>
    <w:rsid w:val="006516DE"/>
    <w:rsid w:val="006603D3"/>
    <w:rsid w:val="0066061C"/>
    <w:rsid w:val="00676E3D"/>
    <w:rsid w:val="00693AFF"/>
    <w:rsid w:val="0069517A"/>
    <w:rsid w:val="006B59DB"/>
    <w:rsid w:val="006C39D6"/>
    <w:rsid w:val="006D5B50"/>
    <w:rsid w:val="006E0569"/>
    <w:rsid w:val="006E79A5"/>
    <w:rsid w:val="006F49D6"/>
    <w:rsid w:val="006F4CFC"/>
    <w:rsid w:val="00712196"/>
    <w:rsid w:val="00714248"/>
    <w:rsid w:val="007262C5"/>
    <w:rsid w:val="0073353F"/>
    <w:rsid w:val="00737C6A"/>
    <w:rsid w:val="00741566"/>
    <w:rsid w:val="007447E2"/>
    <w:rsid w:val="00747077"/>
    <w:rsid w:val="0075582D"/>
    <w:rsid w:val="007872EB"/>
    <w:rsid w:val="00793FBC"/>
    <w:rsid w:val="007B742B"/>
    <w:rsid w:val="007C1C37"/>
    <w:rsid w:val="007C6391"/>
    <w:rsid w:val="007D0F8C"/>
    <w:rsid w:val="007D2B41"/>
    <w:rsid w:val="007D5070"/>
    <w:rsid w:val="007E4FC4"/>
    <w:rsid w:val="007F054A"/>
    <w:rsid w:val="007F2205"/>
    <w:rsid w:val="008115C1"/>
    <w:rsid w:val="0081421F"/>
    <w:rsid w:val="00817DD4"/>
    <w:rsid w:val="008212C5"/>
    <w:rsid w:val="00826E80"/>
    <w:rsid w:val="00845A64"/>
    <w:rsid w:val="0084699D"/>
    <w:rsid w:val="00864D40"/>
    <w:rsid w:val="008656DC"/>
    <w:rsid w:val="008871A8"/>
    <w:rsid w:val="00887C75"/>
    <w:rsid w:val="008A0FE0"/>
    <w:rsid w:val="008C3F79"/>
    <w:rsid w:val="008D00BF"/>
    <w:rsid w:val="008E5C89"/>
    <w:rsid w:val="0090635E"/>
    <w:rsid w:val="009260A6"/>
    <w:rsid w:val="00960F9E"/>
    <w:rsid w:val="00964162"/>
    <w:rsid w:val="00965BD5"/>
    <w:rsid w:val="0096608E"/>
    <w:rsid w:val="009709F0"/>
    <w:rsid w:val="009929AE"/>
    <w:rsid w:val="009946E6"/>
    <w:rsid w:val="009A06D8"/>
    <w:rsid w:val="009D1A77"/>
    <w:rsid w:val="009D6317"/>
    <w:rsid w:val="009F0C9D"/>
    <w:rsid w:val="00A26F1A"/>
    <w:rsid w:val="00A43CF6"/>
    <w:rsid w:val="00A516BA"/>
    <w:rsid w:val="00AA1924"/>
    <w:rsid w:val="00AB5E93"/>
    <w:rsid w:val="00AC4607"/>
    <w:rsid w:val="00AF4EBC"/>
    <w:rsid w:val="00AF6577"/>
    <w:rsid w:val="00B2669F"/>
    <w:rsid w:val="00B32206"/>
    <w:rsid w:val="00B90B06"/>
    <w:rsid w:val="00B95680"/>
    <w:rsid w:val="00BA57CD"/>
    <w:rsid w:val="00BA63B8"/>
    <w:rsid w:val="00BA779A"/>
    <w:rsid w:val="00BB1FF4"/>
    <w:rsid w:val="00BD00F7"/>
    <w:rsid w:val="00BD0A55"/>
    <w:rsid w:val="00BF31FE"/>
    <w:rsid w:val="00BF4501"/>
    <w:rsid w:val="00BF5E4F"/>
    <w:rsid w:val="00C145EF"/>
    <w:rsid w:val="00C23DEC"/>
    <w:rsid w:val="00C243D3"/>
    <w:rsid w:val="00C31A16"/>
    <w:rsid w:val="00C339FF"/>
    <w:rsid w:val="00C46EB7"/>
    <w:rsid w:val="00C6268C"/>
    <w:rsid w:val="00C67057"/>
    <w:rsid w:val="00C7201B"/>
    <w:rsid w:val="00CA008E"/>
    <w:rsid w:val="00CB3C2E"/>
    <w:rsid w:val="00CC03C9"/>
    <w:rsid w:val="00CE48F7"/>
    <w:rsid w:val="00CF1058"/>
    <w:rsid w:val="00CF4FC0"/>
    <w:rsid w:val="00D0213A"/>
    <w:rsid w:val="00D26D9B"/>
    <w:rsid w:val="00D4747C"/>
    <w:rsid w:val="00D616B1"/>
    <w:rsid w:val="00D75539"/>
    <w:rsid w:val="00DA7FEF"/>
    <w:rsid w:val="00DC06A0"/>
    <w:rsid w:val="00DD0384"/>
    <w:rsid w:val="00DD1471"/>
    <w:rsid w:val="00DD764F"/>
    <w:rsid w:val="00DE0282"/>
    <w:rsid w:val="00E21A11"/>
    <w:rsid w:val="00E31BD9"/>
    <w:rsid w:val="00E35C80"/>
    <w:rsid w:val="00E36414"/>
    <w:rsid w:val="00E544B3"/>
    <w:rsid w:val="00E64D4C"/>
    <w:rsid w:val="00E920C9"/>
    <w:rsid w:val="00EA145D"/>
    <w:rsid w:val="00EE0C7C"/>
    <w:rsid w:val="00EE0ED7"/>
    <w:rsid w:val="00F15390"/>
    <w:rsid w:val="00F325C1"/>
    <w:rsid w:val="00F34676"/>
    <w:rsid w:val="00F4052B"/>
    <w:rsid w:val="00F4525A"/>
    <w:rsid w:val="00F56578"/>
    <w:rsid w:val="00F62B40"/>
    <w:rsid w:val="00F72F85"/>
    <w:rsid w:val="00F85C02"/>
    <w:rsid w:val="00FA1772"/>
    <w:rsid w:val="00FC6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CC03C9"/>
    <w:pPr>
      <w:keepNext/>
      <w:outlineLvl w:val="0"/>
    </w:pPr>
    <w:rPr>
      <w:szCs w:val="24"/>
    </w:rPr>
  </w:style>
  <w:style w:type="paragraph" w:styleId="Heading2">
    <w:name w:val="heading 2"/>
    <w:basedOn w:val="Normal"/>
    <w:next w:val="Normal"/>
    <w:link w:val="Heading2Char"/>
    <w:qFormat/>
    <w:rsid w:val="00CC03C9"/>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C9"/>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CC03C9"/>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CC03C9"/>
    <w:pPr>
      <w:spacing w:line="288" w:lineRule="auto"/>
      <w:ind w:firstLine="536"/>
      <w:jc w:val="both"/>
    </w:pPr>
    <w:rPr>
      <w:szCs w:val="24"/>
    </w:rPr>
  </w:style>
  <w:style w:type="character" w:customStyle="1" w:styleId="BodyTextIndentChar">
    <w:name w:val="Body Text Indent Char"/>
    <w:basedOn w:val="DefaultParagraphFont"/>
    <w:link w:val="BodyTextIndent"/>
    <w:rsid w:val="00CC03C9"/>
    <w:rPr>
      <w:rFonts w:ascii="Times New Roman" w:eastAsia="Times New Roman" w:hAnsi="Times New Roman" w:cs="Times New Roman"/>
      <w:sz w:val="28"/>
      <w:szCs w:val="24"/>
      <w:lang w:val="en-US"/>
    </w:rPr>
  </w:style>
  <w:style w:type="paragraph" w:styleId="NormalWeb">
    <w:name w:val="Normal (Web)"/>
    <w:basedOn w:val="Normal"/>
    <w:link w:val="NormalWebChar"/>
    <w:uiPriority w:val="99"/>
    <w:rsid w:val="00CC03C9"/>
    <w:pPr>
      <w:spacing w:before="100" w:beforeAutospacing="1" w:after="100" w:afterAutospacing="1"/>
    </w:pPr>
    <w:rPr>
      <w:sz w:val="24"/>
      <w:szCs w:val="24"/>
    </w:rPr>
  </w:style>
  <w:style w:type="character" w:customStyle="1" w:styleId="NormalWebChar">
    <w:name w:val="Normal (Web) Char"/>
    <w:link w:val="NormalWeb"/>
    <w:rsid w:val="00CC03C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60F9E"/>
    <w:pPr>
      <w:tabs>
        <w:tab w:val="center" w:pos="4320"/>
        <w:tab w:val="right" w:pos="8640"/>
      </w:tabs>
    </w:pPr>
  </w:style>
  <w:style w:type="character" w:customStyle="1" w:styleId="FooterChar">
    <w:name w:val="Footer Char"/>
    <w:basedOn w:val="DefaultParagraphFont"/>
    <w:link w:val="Footer"/>
    <w:uiPriority w:val="99"/>
    <w:rsid w:val="00960F9E"/>
    <w:rPr>
      <w:rFonts w:ascii="Times New Roman" w:eastAsia="Times New Roman" w:hAnsi="Times New Roman" w:cs="Times New Roman"/>
      <w:sz w:val="28"/>
      <w:szCs w:val="28"/>
      <w:lang w:val="en-US"/>
    </w:rPr>
  </w:style>
  <w:style w:type="paragraph" w:customStyle="1" w:styleId="Char">
    <w:name w:val="Char"/>
    <w:basedOn w:val="Normal"/>
    <w:rsid w:val="00CB3C2E"/>
    <w:pPr>
      <w:spacing w:after="160" w:line="240" w:lineRule="exact"/>
    </w:pPr>
    <w:rPr>
      <w:rFonts w:ascii="Verdana" w:hAnsi="Verdana"/>
      <w:sz w:val="20"/>
      <w:szCs w:val="20"/>
    </w:rPr>
  </w:style>
  <w:style w:type="paragraph" w:styleId="Header">
    <w:name w:val="header"/>
    <w:basedOn w:val="Normal"/>
    <w:link w:val="HeaderChar"/>
    <w:uiPriority w:val="99"/>
    <w:unhideWhenUsed/>
    <w:rsid w:val="002D7B8B"/>
    <w:pPr>
      <w:tabs>
        <w:tab w:val="center" w:pos="4513"/>
        <w:tab w:val="right" w:pos="9026"/>
      </w:tabs>
    </w:pPr>
  </w:style>
  <w:style w:type="character" w:customStyle="1" w:styleId="HeaderChar">
    <w:name w:val="Header Char"/>
    <w:basedOn w:val="DefaultParagraphFont"/>
    <w:link w:val="Header"/>
    <w:uiPriority w:val="99"/>
    <w:rsid w:val="002D7B8B"/>
    <w:rPr>
      <w:rFonts w:ascii="Times New Roman" w:eastAsia="Times New Roman" w:hAnsi="Times New Roman" w:cs="Times New Roman"/>
      <w:sz w:val="28"/>
      <w:szCs w:val="28"/>
      <w:lang w:val="en-US"/>
    </w:rPr>
  </w:style>
  <w:style w:type="table" w:styleId="TableGrid">
    <w:name w:val="Table Grid"/>
    <w:basedOn w:val="TableNormal"/>
    <w:uiPriority w:val="59"/>
    <w:rsid w:val="00136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3FBC"/>
    <w:rPr>
      <w:sz w:val="20"/>
      <w:szCs w:val="20"/>
    </w:rPr>
  </w:style>
  <w:style w:type="character" w:customStyle="1" w:styleId="FootnoteTextChar">
    <w:name w:val="Footnote Text Char"/>
    <w:basedOn w:val="DefaultParagraphFont"/>
    <w:link w:val="FootnoteText"/>
    <w:uiPriority w:val="99"/>
    <w:semiHidden/>
    <w:rsid w:val="00793FB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93F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CC03C9"/>
    <w:pPr>
      <w:keepNext/>
      <w:outlineLvl w:val="0"/>
    </w:pPr>
    <w:rPr>
      <w:szCs w:val="24"/>
    </w:rPr>
  </w:style>
  <w:style w:type="paragraph" w:styleId="Heading2">
    <w:name w:val="heading 2"/>
    <w:basedOn w:val="Normal"/>
    <w:next w:val="Normal"/>
    <w:link w:val="Heading2Char"/>
    <w:qFormat/>
    <w:rsid w:val="00CC03C9"/>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C9"/>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CC03C9"/>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CC03C9"/>
    <w:pPr>
      <w:spacing w:line="288" w:lineRule="auto"/>
      <w:ind w:firstLine="536"/>
      <w:jc w:val="both"/>
    </w:pPr>
    <w:rPr>
      <w:szCs w:val="24"/>
    </w:rPr>
  </w:style>
  <w:style w:type="character" w:customStyle="1" w:styleId="BodyTextIndentChar">
    <w:name w:val="Body Text Indent Char"/>
    <w:basedOn w:val="DefaultParagraphFont"/>
    <w:link w:val="BodyTextIndent"/>
    <w:rsid w:val="00CC03C9"/>
    <w:rPr>
      <w:rFonts w:ascii="Times New Roman" w:eastAsia="Times New Roman" w:hAnsi="Times New Roman" w:cs="Times New Roman"/>
      <w:sz w:val="28"/>
      <w:szCs w:val="24"/>
      <w:lang w:val="en-US"/>
    </w:rPr>
  </w:style>
  <w:style w:type="paragraph" w:styleId="NormalWeb">
    <w:name w:val="Normal (Web)"/>
    <w:basedOn w:val="Normal"/>
    <w:link w:val="NormalWebChar"/>
    <w:uiPriority w:val="99"/>
    <w:rsid w:val="00CC03C9"/>
    <w:pPr>
      <w:spacing w:before="100" w:beforeAutospacing="1" w:after="100" w:afterAutospacing="1"/>
    </w:pPr>
    <w:rPr>
      <w:sz w:val="24"/>
      <w:szCs w:val="24"/>
    </w:rPr>
  </w:style>
  <w:style w:type="character" w:customStyle="1" w:styleId="NormalWebChar">
    <w:name w:val="Normal (Web) Char"/>
    <w:link w:val="NormalWeb"/>
    <w:rsid w:val="00CC03C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60F9E"/>
    <w:pPr>
      <w:tabs>
        <w:tab w:val="center" w:pos="4320"/>
        <w:tab w:val="right" w:pos="8640"/>
      </w:tabs>
    </w:pPr>
  </w:style>
  <w:style w:type="character" w:customStyle="1" w:styleId="FooterChar">
    <w:name w:val="Footer Char"/>
    <w:basedOn w:val="DefaultParagraphFont"/>
    <w:link w:val="Footer"/>
    <w:uiPriority w:val="99"/>
    <w:rsid w:val="00960F9E"/>
    <w:rPr>
      <w:rFonts w:ascii="Times New Roman" w:eastAsia="Times New Roman" w:hAnsi="Times New Roman" w:cs="Times New Roman"/>
      <w:sz w:val="28"/>
      <w:szCs w:val="28"/>
      <w:lang w:val="en-US"/>
    </w:rPr>
  </w:style>
  <w:style w:type="paragraph" w:customStyle="1" w:styleId="Char">
    <w:name w:val="Char"/>
    <w:basedOn w:val="Normal"/>
    <w:rsid w:val="00CB3C2E"/>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7C06-0F50-49CB-9B85-49CA0D4B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Lam</dc:creator>
  <cp:lastModifiedBy>camly</cp:lastModifiedBy>
  <cp:revision>42</cp:revision>
  <cp:lastPrinted>2022-06-20T01:04:00Z</cp:lastPrinted>
  <dcterms:created xsi:type="dcterms:W3CDTF">2022-06-22T01:47:00Z</dcterms:created>
  <dcterms:modified xsi:type="dcterms:W3CDTF">2022-07-04T09:47:00Z</dcterms:modified>
</cp:coreProperties>
</file>