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82"/>
        <w:tblW w:w="0" w:type="auto"/>
        <w:tblLook w:val="01E0"/>
      </w:tblPr>
      <w:tblGrid>
        <w:gridCol w:w="3923"/>
        <w:gridCol w:w="5540"/>
      </w:tblGrid>
      <w:tr w:rsidR="00C72E63" w:rsidRPr="00FF7C57" w:rsidTr="001D7F0F">
        <w:tc>
          <w:tcPr>
            <w:tcW w:w="3923" w:type="dxa"/>
          </w:tcPr>
          <w:p w:rsidR="00C72E63" w:rsidRPr="00FF7C57" w:rsidRDefault="00C72E63" w:rsidP="001D7F0F">
            <w:pPr>
              <w:spacing w:line="276" w:lineRule="auto"/>
              <w:jc w:val="center"/>
              <w:rPr>
                <w:color w:val="000000"/>
              </w:rPr>
            </w:pPr>
            <w:r w:rsidRPr="00FF7C57">
              <w:rPr>
                <w:color w:val="000000"/>
              </w:rPr>
              <w:t>ĐẢNG BỘ TỈNH QUẢNG TRỊ</w:t>
            </w:r>
          </w:p>
          <w:p w:rsidR="00C72E63" w:rsidRPr="00FF7C57" w:rsidRDefault="00C72E63" w:rsidP="001D7F0F">
            <w:pPr>
              <w:spacing w:line="276" w:lineRule="auto"/>
              <w:jc w:val="center"/>
              <w:rPr>
                <w:color w:val="000000"/>
              </w:rPr>
            </w:pPr>
            <w:r w:rsidRPr="00FF7C57">
              <w:rPr>
                <w:b/>
                <w:color w:val="000000"/>
              </w:rPr>
              <w:t>THÀNH ỦY ĐÔNG HÀ</w:t>
            </w:r>
          </w:p>
          <w:p w:rsidR="00C72E63" w:rsidRPr="00FF7C57" w:rsidRDefault="00C72E63" w:rsidP="001D7F0F">
            <w:pPr>
              <w:spacing w:line="276" w:lineRule="auto"/>
              <w:jc w:val="center"/>
              <w:rPr>
                <w:b/>
                <w:color w:val="000000"/>
              </w:rPr>
            </w:pPr>
            <w:r w:rsidRPr="00FF7C57">
              <w:rPr>
                <w:b/>
                <w:color w:val="000000"/>
              </w:rPr>
              <w:t>*</w:t>
            </w:r>
          </w:p>
          <w:p w:rsidR="00C72E63" w:rsidRPr="00FF7C57" w:rsidRDefault="00C72E63" w:rsidP="001D7F0F">
            <w:pPr>
              <w:spacing w:line="276" w:lineRule="auto"/>
              <w:jc w:val="center"/>
              <w:rPr>
                <w:color w:val="000000"/>
              </w:rPr>
            </w:pPr>
            <w:r w:rsidRPr="00FF7C57">
              <w:rPr>
                <w:color w:val="000000"/>
              </w:rPr>
              <w:t>Số       -KL/TU</w:t>
            </w:r>
          </w:p>
        </w:tc>
        <w:tc>
          <w:tcPr>
            <w:tcW w:w="5540" w:type="dxa"/>
          </w:tcPr>
          <w:p w:rsidR="00C72E63" w:rsidRPr="00FF7C57" w:rsidRDefault="00090653" w:rsidP="001D7F0F">
            <w:pPr>
              <w:spacing w:line="276" w:lineRule="auto"/>
              <w:jc w:val="center"/>
              <w:rPr>
                <w:b/>
                <w:color w:val="000000"/>
              </w:rPr>
            </w:pPr>
            <w:r w:rsidRPr="00090653">
              <w:rPr>
                <w:b/>
                <w:noProof/>
                <w:color w:val="000000"/>
                <w:sz w:val="32"/>
                <w:szCs w:val="32"/>
              </w:rPr>
              <w:pict>
                <v:line id="_x0000_s1027" style="position:absolute;left:0;text-align:left;z-index:251659264;mso-position-horizontal-relative:text;mso-position-vertical-relative:text" from="31.55pt,16.6pt" to="237.05pt,16.6pt"/>
              </w:pict>
            </w:r>
            <w:r w:rsidR="00C72E63" w:rsidRPr="00FF7C57">
              <w:rPr>
                <w:b/>
                <w:color w:val="000000"/>
                <w:sz w:val="30"/>
              </w:rPr>
              <w:t xml:space="preserve">ĐẢNG CỘNG SẢN VIỆT </w:t>
            </w:r>
            <w:smartTag w:uri="urn:schemas-microsoft-com:office:smarttags" w:element="place">
              <w:smartTag w:uri="urn:schemas-microsoft-com:office:smarttags" w:element="country-region">
                <w:r w:rsidR="00C72E63" w:rsidRPr="00FF7C57">
                  <w:rPr>
                    <w:b/>
                    <w:color w:val="000000"/>
                    <w:sz w:val="30"/>
                  </w:rPr>
                  <w:t>NAM</w:t>
                </w:r>
              </w:smartTag>
            </w:smartTag>
          </w:p>
          <w:p w:rsidR="00C72E63" w:rsidRPr="00FF7C57" w:rsidRDefault="00C72E63" w:rsidP="00BE5988">
            <w:pPr>
              <w:spacing w:line="276" w:lineRule="auto"/>
              <w:ind w:right="-5"/>
              <w:jc w:val="center"/>
              <w:rPr>
                <w:color w:val="000000"/>
                <w:u w:val="single"/>
              </w:rPr>
            </w:pPr>
            <w:r w:rsidRPr="00FF7C57">
              <w:rPr>
                <w:i/>
                <w:color w:val="000000"/>
              </w:rPr>
              <w:t xml:space="preserve">Đông Hà, ngày     tháng </w:t>
            </w:r>
            <w:r w:rsidR="00BE5988">
              <w:rPr>
                <w:i/>
                <w:color w:val="000000"/>
              </w:rPr>
              <w:t>5</w:t>
            </w:r>
            <w:r w:rsidRPr="00FF7C57">
              <w:rPr>
                <w:i/>
                <w:color w:val="000000"/>
              </w:rPr>
              <w:t xml:space="preserve"> năm 2021</w:t>
            </w:r>
          </w:p>
        </w:tc>
      </w:tr>
    </w:tbl>
    <w:p w:rsidR="001E4F8A" w:rsidRPr="00B11821" w:rsidRDefault="00090653" w:rsidP="00B11821">
      <w:pPr>
        <w:rPr>
          <w:sz w:val="30"/>
          <w:szCs w:val="30"/>
        </w:rPr>
      </w:pPr>
      <w:r>
        <w:rPr>
          <w:noProof/>
          <w:sz w:val="30"/>
          <w:szCs w:val="30"/>
        </w:rPr>
        <w:pict>
          <v:rect id="_x0000_s1028" style="position:absolute;margin-left:34.8pt;margin-top:90.15pt;width:99.4pt;height:24.3pt;z-index:251660288;mso-position-horizontal-relative:text;mso-position-vertical-relative:text">
            <v:textbox>
              <w:txbxContent>
                <w:p w:rsidR="00D43001" w:rsidRDefault="00D43001" w:rsidP="00D43001">
                  <w:pPr>
                    <w:jc w:val="center"/>
                  </w:pPr>
                  <w:r>
                    <w:t>DỰ THẢO</w:t>
                  </w:r>
                </w:p>
              </w:txbxContent>
            </v:textbox>
          </v:rect>
        </w:pict>
      </w:r>
    </w:p>
    <w:p w:rsidR="001E4F8A" w:rsidRDefault="001E4F8A" w:rsidP="001E4F8A">
      <w:pPr>
        <w:jc w:val="center"/>
        <w:rPr>
          <w:b/>
          <w:sz w:val="30"/>
          <w:szCs w:val="30"/>
        </w:rPr>
      </w:pPr>
    </w:p>
    <w:p w:rsidR="00496FE6" w:rsidRPr="009861CE" w:rsidRDefault="00496FE6" w:rsidP="001E4F8A">
      <w:pPr>
        <w:jc w:val="center"/>
        <w:rPr>
          <w:b/>
          <w:sz w:val="32"/>
          <w:szCs w:val="30"/>
        </w:rPr>
      </w:pPr>
      <w:r w:rsidRPr="009861CE">
        <w:rPr>
          <w:b/>
          <w:sz w:val="32"/>
          <w:szCs w:val="30"/>
        </w:rPr>
        <w:t>KẾT LUẬN</w:t>
      </w:r>
    </w:p>
    <w:p w:rsidR="00C72E63" w:rsidRPr="00FF7C57" w:rsidRDefault="00C72E63" w:rsidP="001E4F8A">
      <w:pPr>
        <w:jc w:val="center"/>
        <w:rPr>
          <w:color w:val="000000"/>
        </w:rPr>
      </w:pPr>
      <w:r w:rsidRPr="00FF7C57">
        <w:rPr>
          <w:color w:val="000000"/>
        </w:rPr>
        <w:t xml:space="preserve">HỘI NGHỊ LẦN THỨ </w:t>
      </w:r>
      <w:r>
        <w:rPr>
          <w:color w:val="000000"/>
        </w:rPr>
        <w:t>9</w:t>
      </w:r>
      <w:r w:rsidRPr="00FF7C57">
        <w:rPr>
          <w:color w:val="000000"/>
        </w:rPr>
        <w:t xml:space="preserve"> BCH ĐẢNG BỘ THÀNH PHỐ KHÓA XIII</w:t>
      </w:r>
    </w:p>
    <w:p w:rsidR="00C72E63" w:rsidRPr="009861CE" w:rsidRDefault="00925FB9" w:rsidP="009861CE">
      <w:pPr>
        <w:jc w:val="both"/>
        <w:rPr>
          <w:rFonts w:ascii="Times New Roman Bold" w:hAnsi="Times New Roman Bold"/>
          <w:b/>
          <w:spacing w:val="-2"/>
          <w:highlight w:val="white"/>
        </w:rPr>
      </w:pPr>
      <w:r w:rsidRPr="009861CE">
        <w:rPr>
          <w:rFonts w:ascii="Times New Roman Bold" w:hAnsi="Times New Roman Bold"/>
          <w:b/>
          <w:spacing w:val="-2"/>
          <w:highlight w:val="white"/>
        </w:rPr>
        <w:t xml:space="preserve">sơ kết 20 năm thực hiện </w:t>
      </w:r>
      <w:r w:rsidR="00AA3B8C" w:rsidRPr="009861CE">
        <w:rPr>
          <w:rFonts w:ascii="Times New Roman Bold" w:hAnsi="Times New Roman Bold"/>
          <w:b/>
          <w:spacing w:val="-2"/>
          <w:highlight w:val="white"/>
        </w:rPr>
        <w:t xml:space="preserve">Đề án số 97-ĐA/TU ngày 05/11/2002 về quy hoạch và luân chuyển cán bộ lãnh đạo, quản lý của thị xã (nay là thành phố) theo tinh thần Nghị quyết số 11 của Bộ Chính trị (Khóa IX) và </w:t>
      </w:r>
      <w:r w:rsidRPr="009861CE">
        <w:rPr>
          <w:rFonts w:ascii="Times New Roman Bold" w:hAnsi="Times New Roman Bold"/>
          <w:b/>
          <w:spacing w:val="-2"/>
          <w:highlight w:val="white"/>
        </w:rPr>
        <w:t>tổng kết</w:t>
      </w:r>
      <w:r w:rsidR="009E4102" w:rsidRPr="009861CE">
        <w:rPr>
          <w:rFonts w:ascii="Times New Roman Bold" w:hAnsi="Times New Roman Bold"/>
          <w:b/>
          <w:spacing w:val="-2"/>
          <w:highlight w:val="white"/>
        </w:rPr>
        <w:t xml:space="preserve"> 03 năm thực hiện</w:t>
      </w:r>
      <w:r w:rsidRPr="009861CE">
        <w:rPr>
          <w:rFonts w:ascii="Times New Roman Bold" w:hAnsi="Times New Roman Bold"/>
          <w:b/>
          <w:spacing w:val="-2"/>
          <w:highlight w:val="white"/>
        </w:rPr>
        <w:t xml:space="preserve"> Kế hoạch số 21-KH/TU ngày 17/02/2017 của Ban Thường vụ Thành ủy về luân chuyển cán bộ lãnh đạo, quản lý giai đoạn 2017-2020</w:t>
      </w:r>
      <w:r w:rsidR="00BE5988" w:rsidRPr="009861CE">
        <w:rPr>
          <w:rFonts w:ascii="Times New Roman Bold" w:hAnsi="Times New Roman Bold"/>
          <w:b/>
          <w:spacing w:val="-2"/>
          <w:highlight w:val="white"/>
        </w:rPr>
        <w:t>;nhiệm vụ, giải pháp về công tác quy hoạch, luân chuyển cán bộ thành phố trong thời gian tới</w:t>
      </w:r>
    </w:p>
    <w:p w:rsidR="00496FE6" w:rsidRDefault="00EB33C6" w:rsidP="00EB33C6">
      <w:pPr>
        <w:tabs>
          <w:tab w:val="center" w:pos="4535"/>
          <w:tab w:val="left" w:pos="7065"/>
        </w:tabs>
        <w:spacing w:after="120" w:line="360" w:lineRule="exact"/>
        <w:jc w:val="center"/>
        <w:rPr>
          <w:b/>
          <w:sz w:val="29"/>
          <w:szCs w:val="29"/>
        </w:rPr>
      </w:pPr>
      <w:r>
        <w:rPr>
          <w:b/>
          <w:sz w:val="29"/>
          <w:szCs w:val="29"/>
        </w:rPr>
        <w:t>-----</w:t>
      </w:r>
    </w:p>
    <w:p w:rsidR="00C72E63" w:rsidRPr="000353E8" w:rsidRDefault="009E4102" w:rsidP="009861CE">
      <w:pPr>
        <w:spacing w:line="288" w:lineRule="auto"/>
        <w:jc w:val="both"/>
        <w:rPr>
          <w:color w:val="000000"/>
        </w:rPr>
      </w:pPr>
      <w:r w:rsidRPr="0089380A">
        <w:rPr>
          <w:spacing w:val="4"/>
          <w:sz w:val="29"/>
          <w:szCs w:val="29"/>
        </w:rPr>
        <w:tab/>
      </w:r>
      <w:r w:rsidR="00C72E63" w:rsidRPr="000353E8">
        <w:rPr>
          <w:color w:val="000000"/>
        </w:rPr>
        <w:t>Hội nghị Ban Chấp hành Đảng bộ thành phố lần thứ 9, khóa XIII được tổ chức vào ngày    tháng 5 năm 202</w:t>
      </w:r>
      <w:r w:rsidR="00BE5988" w:rsidRPr="000353E8">
        <w:rPr>
          <w:color w:val="000000"/>
        </w:rPr>
        <w:t xml:space="preserve">1. </w:t>
      </w:r>
      <w:r w:rsidR="00C72E63" w:rsidRPr="000353E8">
        <w:rPr>
          <w:color w:val="000000"/>
        </w:rPr>
        <w:t xml:space="preserve">Sau khi nghe Ban Tổ chức Thành ủy báo cáo </w:t>
      </w:r>
      <w:r w:rsidR="00AA3B8C" w:rsidRPr="000353E8">
        <w:rPr>
          <w:highlight w:val="white"/>
        </w:rPr>
        <w:t xml:space="preserve">sơ kết 20 năm thực hiện Đề án số 97-ĐA/TU ngày 05/11/2002 về quy hoạch và luân chuyển cán bộ lãnh đạo, quản lý của thị xã (nay là thành phố) theo tinh thần Nghị quyết số 11 của Bộ Chính trị (Khóa IX) </w:t>
      </w:r>
      <w:r w:rsidR="00AA3B8C" w:rsidRPr="000353E8">
        <w:rPr>
          <w:i/>
          <w:highlight w:val="white"/>
        </w:rPr>
        <w:t>(Đề án số 97-ĐA/TU)</w:t>
      </w:r>
      <w:r w:rsidR="00AA3B8C" w:rsidRPr="000353E8">
        <w:rPr>
          <w:highlight w:val="white"/>
        </w:rPr>
        <w:t xml:space="preserve"> và tổng kết 03 năm thực hiện Kế hoạch số 21-KH/TU ngày 17/02/2017 của Ban Thường vụ Thành ủy về luân chuyển cán bộ lãnh đạo, quản lý giai đoạn 2017-2020</w:t>
      </w:r>
      <w:r w:rsidR="00AA3B8C" w:rsidRPr="000353E8">
        <w:rPr>
          <w:i/>
        </w:rPr>
        <w:t>(</w:t>
      </w:r>
      <w:r w:rsidR="00AA3B8C" w:rsidRPr="000353E8">
        <w:rPr>
          <w:i/>
          <w:highlight w:val="white"/>
        </w:rPr>
        <w:t>Kế hoạch số 21-KH/TU</w:t>
      </w:r>
      <w:r w:rsidR="00AA3B8C" w:rsidRPr="000353E8">
        <w:rPr>
          <w:i/>
        </w:rPr>
        <w:t>)</w:t>
      </w:r>
      <w:r w:rsidR="00BE5988" w:rsidRPr="000353E8">
        <w:t xml:space="preserve">; </w:t>
      </w:r>
      <w:r w:rsidR="00BE5988" w:rsidRPr="000353E8">
        <w:rPr>
          <w:highlight w:val="white"/>
        </w:rPr>
        <w:t>nhiệm vụ, giải pháp về công tác quy hoạch, luân chuyển cán bộ thành phố trong thời gian tới</w:t>
      </w:r>
      <w:r w:rsidR="00C72E63" w:rsidRPr="000353E8">
        <w:rPr>
          <w:color w:val="000000"/>
        </w:rPr>
        <w:t xml:space="preserve">, </w:t>
      </w:r>
      <w:r w:rsidR="003B6388" w:rsidRPr="000353E8">
        <w:rPr>
          <w:color w:val="000000"/>
        </w:rPr>
        <w:t xml:space="preserve">Hội nghị thảo luận và thống nhất </w:t>
      </w:r>
      <w:r w:rsidR="00C72E63" w:rsidRPr="000353E8">
        <w:rPr>
          <w:color w:val="000000"/>
        </w:rPr>
        <w:t xml:space="preserve">kết luận: </w:t>
      </w:r>
    </w:p>
    <w:p w:rsidR="00CF6F15" w:rsidRPr="000353E8" w:rsidRDefault="00496FE6" w:rsidP="009861CE">
      <w:pPr>
        <w:spacing w:line="288" w:lineRule="auto"/>
        <w:jc w:val="both"/>
        <w:rPr>
          <w:b/>
        </w:rPr>
      </w:pPr>
      <w:r w:rsidRPr="000353E8">
        <w:rPr>
          <w:b/>
        </w:rPr>
        <w:tab/>
        <w:t>I</w:t>
      </w:r>
      <w:r w:rsidR="003822F7" w:rsidRPr="000353E8">
        <w:rPr>
          <w:b/>
        </w:rPr>
        <w:t>.</w:t>
      </w:r>
      <w:r w:rsidR="007D0AD1" w:rsidRPr="000353E8">
        <w:rPr>
          <w:b/>
        </w:rPr>
        <w:t>T</w:t>
      </w:r>
      <w:r w:rsidR="00AA3B8C" w:rsidRPr="000353E8">
        <w:rPr>
          <w:b/>
        </w:rPr>
        <w:t xml:space="preserve">ình hình thực hiện </w:t>
      </w:r>
      <w:r w:rsidR="00AA3B8C" w:rsidRPr="000353E8">
        <w:rPr>
          <w:b/>
          <w:highlight w:val="white"/>
        </w:rPr>
        <w:t>Đề án số 97-ĐA/TU</w:t>
      </w:r>
      <w:r w:rsidR="00AA3B8C" w:rsidRPr="000353E8">
        <w:rPr>
          <w:b/>
        </w:rPr>
        <w:t xml:space="preserve"> và </w:t>
      </w:r>
      <w:r w:rsidR="00AA3B8C" w:rsidRPr="000353E8">
        <w:rPr>
          <w:b/>
          <w:highlight w:val="white"/>
        </w:rPr>
        <w:t>Kế hoạch số 21-KH/TU</w:t>
      </w:r>
    </w:p>
    <w:p w:rsidR="005F7B20" w:rsidRPr="000353E8" w:rsidRDefault="00CF6F15" w:rsidP="009861CE">
      <w:pPr>
        <w:spacing w:line="288" w:lineRule="auto"/>
        <w:ind w:firstLine="720"/>
        <w:jc w:val="both"/>
        <w:rPr>
          <w:b/>
          <w:i/>
          <w:highlight w:val="white"/>
        </w:rPr>
      </w:pPr>
      <w:r w:rsidRPr="000353E8">
        <w:rPr>
          <w:b/>
          <w:i/>
        </w:rPr>
        <w:t xml:space="preserve">1. </w:t>
      </w:r>
      <w:r w:rsidR="005F7B20" w:rsidRPr="000353E8">
        <w:rPr>
          <w:b/>
          <w:i/>
        </w:rPr>
        <w:t xml:space="preserve">Kết quả </w:t>
      </w:r>
      <w:r w:rsidR="007D0AD1" w:rsidRPr="000353E8">
        <w:rPr>
          <w:b/>
          <w:i/>
        </w:rPr>
        <w:t>đạt được</w:t>
      </w:r>
    </w:p>
    <w:p w:rsidR="00D43001" w:rsidRDefault="00685BD7" w:rsidP="009861CE">
      <w:pPr>
        <w:spacing w:line="288" w:lineRule="auto"/>
        <w:ind w:firstLine="720"/>
        <w:jc w:val="both"/>
        <w:rPr>
          <w:highlight w:val="white"/>
        </w:rPr>
      </w:pPr>
      <w:r w:rsidRPr="000353E8">
        <w:t>Qua 20 năm thực hiện Đề án 97</w:t>
      </w:r>
      <w:r w:rsidR="00743590" w:rsidRPr="000353E8">
        <w:rPr>
          <w:highlight w:val="white"/>
        </w:rPr>
        <w:t>-ĐA/TU</w:t>
      </w:r>
      <w:r w:rsidR="00AA3B8C" w:rsidRPr="000353E8">
        <w:t xml:space="preserve"> và 03 năm thực hiện </w:t>
      </w:r>
      <w:r w:rsidR="00AA3B8C" w:rsidRPr="000353E8">
        <w:rPr>
          <w:highlight w:val="white"/>
        </w:rPr>
        <w:t>Kế hoạch số 21-KH/TU</w:t>
      </w:r>
      <w:r w:rsidRPr="000353E8">
        <w:t xml:space="preserve"> các cấp ủy, tổ chức đảng, cơ quan, đơn vị, cán bộ, đảng viên trong thành phố đã nhận thức sâu sắc </w:t>
      </w:r>
      <w:r w:rsidR="00023E4E" w:rsidRPr="000353E8">
        <w:rPr>
          <w:highlight w:val="white"/>
        </w:rPr>
        <w:t>về công tác quy hoạch và luân chuyển cán bộ; tạo chuyển biến quan trọng về cô</w:t>
      </w:r>
      <w:r w:rsidR="00AA3B8C" w:rsidRPr="000353E8">
        <w:rPr>
          <w:highlight w:val="white"/>
        </w:rPr>
        <w:t>ng tác tổ chức bộ máy và cán bộ, xây dựng đội ngũ cán bộ đáp ứng yêu cầu nhiệm vụ đặt ra</w:t>
      </w:r>
      <w:r w:rsidR="00023E4E" w:rsidRPr="000353E8">
        <w:rPr>
          <w:highlight w:val="white"/>
        </w:rPr>
        <w:t xml:space="preserve">. </w:t>
      </w:r>
    </w:p>
    <w:p w:rsidR="00D43001" w:rsidRDefault="00FD3D49" w:rsidP="009861CE">
      <w:pPr>
        <w:spacing w:line="288" w:lineRule="auto"/>
        <w:ind w:firstLine="720"/>
        <w:jc w:val="both"/>
        <w:rPr>
          <w:highlight w:val="white"/>
        </w:rPr>
      </w:pPr>
      <w:r w:rsidRPr="000353E8">
        <w:rPr>
          <w:highlight w:val="white"/>
        </w:rPr>
        <w:t>C</w:t>
      </w:r>
      <w:r w:rsidR="00936294" w:rsidRPr="000353E8">
        <w:rPr>
          <w:highlight w:val="white"/>
        </w:rPr>
        <w:t>ông tác đánh giá cán bộ luôn được Ba</w:t>
      </w:r>
      <w:r w:rsidR="003D2D3C" w:rsidRPr="000353E8">
        <w:rPr>
          <w:highlight w:val="white"/>
        </w:rPr>
        <w:t xml:space="preserve">n Thường vụ Thành ủy chú trọng, </w:t>
      </w:r>
      <w:r w:rsidR="00936294" w:rsidRPr="000353E8">
        <w:rPr>
          <w:highlight w:val="white"/>
        </w:rPr>
        <w:t>căn cứ vào kết quả thực hiện nhiệm vụđể đánh giá cán bộ, công chức</w:t>
      </w:r>
      <w:r w:rsidR="003D2D3C" w:rsidRPr="000353E8">
        <w:rPr>
          <w:highlight w:val="white"/>
        </w:rPr>
        <w:t>, t</w:t>
      </w:r>
      <w:r w:rsidR="00355ACC" w:rsidRPr="000353E8">
        <w:rPr>
          <w:highlight w:val="white"/>
        </w:rPr>
        <w:t xml:space="preserve">ạo </w:t>
      </w:r>
      <w:r w:rsidR="00936294" w:rsidRPr="000353E8">
        <w:rPr>
          <w:highlight w:val="white"/>
        </w:rPr>
        <w:t>chuyển biến trong nhận thức, quan điểm về đánh giá cán bộ</w:t>
      </w:r>
      <w:r w:rsidR="003D2D3C" w:rsidRPr="000353E8">
        <w:rPr>
          <w:highlight w:val="white"/>
        </w:rPr>
        <w:t xml:space="preserve">, </w:t>
      </w:r>
      <w:r w:rsidR="00936294" w:rsidRPr="000353E8">
        <w:rPr>
          <w:highlight w:val="white"/>
        </w:rPr>
        <w:t>là</w:t>
      </w:r>
      <w:r w:rsidR="003D2D3C" w:rsidRPr="000353E8">
        <w:rPr>
          <w:highlight w:val="white"/>
        </w:rPr>
        <w:t>m</w:t>
      </w:r>
      <w:r w:rsidR="00936294" w:rsidRPr="000353E8">
        <w:rPr>
          <w:highlight w:val="white"/>
        </w:rPr>
        <w:t xml:space="preserve"> cơ sở thực hiện công tác quy hoạch, đào tạo, bồi dưỡng, sắp xếp, bố trí, sử dụng cán bộ. </w:t>
      </w:r>
    </w:p>
    <w:p w:rsidR="00D43001" w:rsidRDefault="003D2D3C" w:rsidP="009861CE">
      <w:pPr>
        <w:spacing w:line="288" w:lineRule="auto"/>
        <w:ind w:firstLine="720"/>
        <w:jc w:val="both"/>
        <w:rPr>
          <w:highlight w:val="white"/>
        </w:rPr>
      </w:pPr>
      <w:r w:rsidRPr="000353E8">
        <w:rPr>
          <w:highlight w:val="white"/>
        </w:rPr>
        <w:t>C</w:t>
      </w:r>
      <w:r w:rsidR="00936294" w:rsidRPr="000353E8">
        <w:rPr>
          <w:highlight w:val="white"/>
          <w:lang w:val="es-AR"/>
        </w:rPr>
        <w:t xml:space="preserve">ông tác quy hoạch </w:t>
      </w:r>
      <w:r w:rsidR="00F263CD" w:rsidRPr="000353E8">
        <w:rPr>
          <w:highlight w:val="white"/>
          <w:lang w:val="es-AR"/>
        </w:rPr>
        <w:t xml:space="preserve">cán bộ từ thành phố đến cơ sở </w:t>
      </w:r>
      <w:r w:rsidR="00936294" w:rsidRPr="000353E8">
        <w:rPr>
          <w:highlight w:val="white"/>
          <w:lang w:val="es-AR"/>
        </w:rPr>
        <w:t>có chuyển b</w:t>
      </w:r>
      <w:r w:rsidR="00743590" w:rsidRPr="000353E8">
        <w:rPr>
          <w:highlight w:val="white"/>
          <w:lang w:val="es-AR"/>
        </w:rPr>
        <w:t xml:space="preserve">iến rõ nét, </w:t>
      </w:r>
      <w:r w:rsidR="00936294" w:rsidRPr="000353E8">
        <w:rPr>
          <w:highlight w:val="white"/>
          <w:lang w:val="es-AR"/>
        </w:rPr>
        <w:t>quy trình các bước được đảm bảo, dân chủ, khách quan và công khai, minh bạch</w:t>
      </w:r>
      <w:r w:rsidR="00355ACC" w:rsidRPr="000353E8">
        <w:rPr>
          <w:highlight w:val="white"/>
          <w:lang w:val="es-AR"/>
        </w:rPr>
        <w:t xml:space="preserve">; </w:t>
      </w:r>
      <w:r w:rsidR="00936294" w:rsidRPr="000353E8">
        <w:rPr>
          <w:highlight w:val="white"/>
          <w:u w:color="FF0000"/>
          <w:lang w:val="es-AR"/>
        </w:rPr>
        <w:t>tạo nguồn</w:t>
      </w:r>
      <w:r w:rsidR="00936294" w:rsidRPr="000353E8">
        <w:rPr>
          <w:highlight w:val="white"/>
          <w:lang w:val="es-AR"/>
        </w:rPr>
        <w:t xml:space="preserve"> nhân sự đảm bảo chất lượng, số lượng, cơ cấu, thành phần đáp ứng yêu </w:t>
      </w:r>
      <w:r w:rsidR="00936294" w:rsidRPr="000353E8">
        <w:rPr>
          <w:highlight w:val="white"/>
          <w:lang w:val="es-AR"/>
        </w:rPr>
        <w:lastRenderedPageBreak/>
        <w:t xml:space="preserve">cầu về </w:t>
      </w:r>
      <w:r w:rsidR="0094764D" w:rsidRPr="000353E8">
        <w:rPr>
          <w:highlight w:val="white"/>
        </w:rPr>
        <w:t>nhân sự cho cấp ủy, Hội đồng nhân dân, Ủy ban nhân dân thành phố và cơ sở</w:t>
      </w:r>
      <w:r w:rsidR="006707D8" w:rsidRPr="000353E8">
        <w:rPr>
          <w:highlight w:val="white"/>
        </w:rPr>
        <w:t>.</w:t>
      </w:r>
    </w:p>
    <w:p w:rsidR="00D43001" w:rsidRDefault="00936294" w:rsidP="009861CE">
      <w:pPr>
        <w:spacing w:line="288" w:lineRule="auto"/>
        <w:ind w:firstLine="720"/>
        <w:jc w:val="both"/>
        <w:rPr>
          <w:highlight w:val="white"/>
        </w:rPr>
      </w:pPr>
      <w:r w:rsidRPr="000353E8">
        <w:rPr>
          <w:highlight w:val="white"/>
        </w:rPr>
        <w:t>Công tác đào tạo, bồi dưỡng cán bộ</w:t>
      </w:r>
      <w:r w:rsidR="00355ACC" w:rsidRPr="000353E8">
        <w:rPr>
          <w:highlight w:val="white"/>
        </w:rPr>
        <w:t xml:space="preserve"> được chú trọng, </w:t>
      </w:r>
      <w:r w:rsidRPr="000353E8">
        <w:rPr>
          <w:highlight w:val="white"/>
        </w:rPr>
        <w:t xml:space="preserve">đáp ứng yêu cầu nhiệm vụ trong tình hình mới. </w:t>
      </w:r>
      <w:r w:rsidRPr="000353E8">
        <w:rPr>
          <w:highlight w:val="white"/>
          <w:lang w:val="nl-NL"/>
        </w:rPr>
        <w:t>Công tác luân chuyển cán bộ</w:t>
      </w:r>
      <w:r w:rsidR="001C7B16" w:rsidRPr="000353E8">
        <w:t>được các cấp ủy, tổ chức đảng thực hiện tích cực, góp phần đào tạo, thử thách cán bộ qua thực tiễn</w:t>
      </w:r>
      <w:r w:rsidR="00355ACC" w:rsidRPr="000353E8">
        <w:t>, giải quyết</w:t>
      </w:r>
      <w:r w:rsidR="001C7B16" w:rsidRPr="000353E8">
        <w:t xml:space="preserve"> khó khăn</w:t>
      </w:r>
      <w:r w:rsidR="00355ACC" w:rsidRPr="000353E8">
        <w:t xml:space="preserve"> trong công tác cán bộ</w:t>
      </w:r>
      <w:r w:rsidR="001C7B16" w:rsidRPr="000353E8">
        <w:t>, khắc phục tình trạng cục bộ, trì trệ của đội ngũ cán bộ</w:t>
      </w:r>
      <w:r w:rsidR="002B2671" w:rsidRPr="000353E8">
        <w:t xml:space="preserve"> cấp cơ sở</w:t>
      </w:r>
      <w:r w:rsidR="00355ACC" w:rsidRPr="000353E8">
        <w:rPr>
          <w:rStyle w:val="FootnoteReference"/>
        </w:rPr>
        <w:footnoteReference w:id="2"/>
      </w:r>
      <w:r w:rsidR="001C7B16" w:rsidRPr="000353E8">
        <w:t xml:space="preserve">. </w:t>
      </w:r>
      <w:r w:rsidRPr="000353E8">
        <w:rPr>
          <w:highlight w:val="white"/>
        </w:rPr>
        <w:t>Chế độ chính sách của thành phố đối với luân chuyển</w:t>
      </w:r>
      <w:r w:rsidR="00355ACC" w:rsidRPr="000353E8">
        <w:rPr>
          <w:highlight w:val="white"/>
        </w:rPr>
        <w:t xml:space="preserve"> luôn được quan tâm, kịp thời động viên cán bộ yên tâm công tác</w:t>
      </w:r>
      <w:r w:rsidR="00355ACC" w:rsidRPr="000353E8">
        <w:rPr>
          <w:rStyle w:val="FootnoteReference"/>
        </w:rPr>
        <w:footnoteReference w:id="3"/>
      </w:r>
      <w:r w:rsidR="007D0AD1" w:rsidRPr="000353E8">
        <w:rPr>
          <w:highlight w:val="white"/>
        </w:rPr>
        <w:t xml:space="preserve">. </w:t>
      </w:r>
    </w:p>
    <w:p w:rsidR="007D0AD1" w:rsidRPr="000353E8" w:rsidRDefault="007D0AD1" w:rsidP="009861CE">
      <w:pPr>
        <w:spacing w:line="288" w:lineRule="auto"/>
        <w:ind w:firstLine="720"/>
        <w:jc w:val="both"/>
        <w:rPr>
          <w:color w:val="FF0000"/>
          <w:highlight w:val="white"/>
          <w:lang w:val="pt-BR"/>
        </w:rPr>
      </w:pPr>
      <w:r w:rsidRPr="000353E8">
        <w:rPr>
          <w:highlight w:val="white"/>
        </w:rPr>
        <w:t xml:space="preserve">Từ thực hiện tốt công tác đánh giá, quy hoạch, bồi dưỡng, luân chuyển đã xây dựng đội ngũ cán bộ các cấp thành phố đáp ứng nhu cầu nhiệm vụ công tác, </w:t>
      </w:r>
      <w:r w:rsidR="00AC66C1" w:rsidRPr="000353E8">
        <w:rPr>
          <w:highlight w:val="white"/>
          <w:lang w:val="pt-BR"/>
        </w:rPr>
        <w:t>phát huy tốt năng lực</w:t>
      </w:r>
      <w:r w:rsidR="004B4B6F" w:rsidRPr="000353E8">
        <w:rPr>
          <w:highlight w:val="white"/>
          <w:lang w:val="pt-BR"/>
        </w:rPr>
        <w:t>, sở trường</w:t>
      </w:r>
      <w:r w:rsidR="00AC66C1" w:rsidRPr="000353E8">
        <w:rPr>
          <w:highlight w:val="white"/>
          <w:lang w:val="pt-BR"/>
        </w:rPr>
        <w:t xml:space="preserve"> công tác, khả năng vận dụng lý luận vào thực tiễn, </w:t>
      </w:r>
      <w:r w:rsidR="004B4B6F" w:rsidRPr="000353E8">
        <w:rPr>
          <w:color w:val="000000" w:themeColor="text1"/>
          <w:highlight w:val="white"/>
        </w:rPr>
        <w:t xml:space="preserve">góp phần quan trọng vào quá trình lãnh đạo phát triển kinh tế - xã hội, xây dựng hệ thống chính trị từ thành phố đến cơ sở ngày càng vững mạnh; </w:t>
      </w:r>
      <w:r w:rsidR="00AC66C1" w:rsidRPr="000353E8">
        <w:rPr>
          <w:highlight w:val="white"/>
          <w:lang w:val="pt-BR"/>
        </w:rPr>
        <w:t xml:space="preserve">nhiều đồng chí cán bộ sau khi luân chuyển đã được bố trí </w:t>
      </w:r>
      <w:r w:rsidRPr="000353E8">
        <w:rPr>
          <w:highlight w:val="white"/>
          <w:lang w:val="pt-BR"/>
        </w:rPr>
        <w:t xml:space="preserve">giữ </w:t>
      </w:r>
      <w:r w:rsidR="00AC66C1" w:rsidRPr="000353E8">
        <w:rPr>
          <w:highlight w:val="white"/>
          <w:lang w:val="pt-BR"/>
        </w:rPr>
        <w:t>chức vụ cao hơn</w:t>
      </w:r>
      <w:r w:rsidRPr="000353E8">
        <w:rPr>
          <w:highlight w:val="white"/>
          <w:lang w:val="pt-BR"/>
        </w:rPr>
        <w:t xml:space="preserve">, một số đồng chí giữ các chức vụ chủ chốt </w:t>
      </w:r>
      <w:r w:rsidR="004B4B6F" w:rsidRPr="000353E8">
        <w:rPr>
          <w:highlight w:val="white"/>
          <w:lang w:val="pt-BR"/>
        </w:rPr>
        <w:t xml:space="preserve">quan trọng </w:t>
      </w:r>
      <w:r w:rsidRPr="000353E8">
        <w:rPr>
          <w:highlight w:val="white"/>
          <w:lang w:val="pt-BR"/>
        </w:rPr>
        <w:t>của thành phố.</w:t>
      </w:r>
    </w:p>
    <w:p w:rsidR="00D57093" w:rsidRPr="000353E8" w:rsidRDefault="007D0AD1" w:rsidP="009861CE">
      <w:pPr>
        <w:spacing w:line="288" w:lineRule="auto"/>
        <w:ind w:firstLine="720"/>
        <w:jc w:val="both"/>
        <w:rPr>
          <w:b/>
          <w:i/>
          <w:highlight w:val="white"/>
        </w:rPr>
      </w:pPr>
      <w:r w:rsidRPr="000353E8">
        <w:rPr>
          <w:b/>
          <w:i/>
          <w:highlight w:val="white"/>
        </w:rPr>
        <w:t>2</w:t>
      </w:r>
      <w:r w:rsidR="00D57093" w:rsidRPr="000353E8">
        <w:rPr>
          <w:b/>
          <w:i/>
          <w:highlight w:val="white"/>
        </w:rPr>
        <w:t>.</w:t>
      </w:r>
      <w:r w:rsidRPr="000353E8">
        <w:rPr>
          <w:b/>
          <w:i/>
          <w:highlight w:val="white"/>
        </w:rPr>
        <w:t>Một số tồn tại, h</w:t>
      </w:r>
      <w:r w:rsidR="00D57093" w:rsidRPr="000353E8">
        <w:rPr>
          <w:b/>
          <w:i/>
          <w:highlight w:val="white"/>
        </w:rPr>
        <w:t xml:space="preserve">ạn chế </w:t>
      </w:r>
    </w:p>
    <w:p w:rsidR="00D57093" w:rsidRPr="000353E8" w:rsidRDefault="00D57093" w:rsidP="009861CE">
      <w:pPr>
        <w:spacing w:line="288" w:lineRule="auto"/>
        <w:ind w:firstLine="720"/>
        <w:jc w:val="both"/>
        <w:rPr>
          <w:highlight w:val="white"/>
        </w:rPr>
      </w:pPr>
      <w:r w:rsidRPr="000353E8">
        <w:rPr>
          <w:highlight w:val="white"/>
        </w:rPr>
        <w:t>Việc tổ chức quán triệt công tác quy hoạch cán bộ một số cấp ủy, lãnh đạo cơ quan</w:t>
      </w:r>
      <w:r w:rsidR="003822F7" w:rsidRPr="000353E8">
        <w:rPr>
          <w:highlight w:val="white"/>
        </w:rPr>
        <w:t>,</w:t>
      </w:r>
      <w:r w:rsidRPr="000353E8">
        <w:rPr>
          <w:highlight w:val="white"/>
        </w:rPr>
        <w:t xml:space="preserve"> đơn vị, </w:t>
      </w:r>
      <w:r w:rsidR="004B4B6F" w:rsidRPr="000353E8">
        <w:rPr>
          <w:highlight w:val="white"/>
        </w:rPr>
        <w:t>địa phương chưa thật sự sâu sắc</w:t>
      </w:r>
      <w:r w:rsidRPr="000353E8">
        <w:rPr>
          <w:highlight w:val="white"/>
        </w:rPr>
        <w:t xml:space="preserve">; có đơn vị, địa phương quy hoạch còn hình thức, tính khả thi không cao; vẫn còn tình trạng cục bộ, khép kín trong thực hiện quy hoạch. Việc nhận xét, đánh giá cán bộ trong quá trình lập quy hoạchở một số nơi chỉ đạo chưa thật chặt chẽ,còn biểu hiện chung chung, hình thức, nể nang, né tránh; một số cán bộ chưa nghiêm túc tự phê bình và tiếp thu ý kiến phê bình. Chất lượng đội ngũ cán bộ, công chức một số phường chưa cao, chưa chú trọng việc quy hoạch </w:t>
      </w:r>
      <w:r w:rsidR="004B4B6F" w:rsidRPr="000353E8">
        <w:rPr>
          <w:highlight w:val="white"/>
        </w:rPr>
        <w:t xml:space="preserve">tạo </w:t>
      </w:r>
      <w:r w:rsidRPr="000353E8">
        <w:rPr>
          <w:highlight w:val="white"/>
        </w:rPr>
        <w:t xml:space="preserve">nguồn nên chất lượng quy hoạch còn thấp.Công tác quản lý và thực hiện quy hoạch có lúc chưa gắn kết chặt chẽ với đào tạo, bố trí, sử dụng, điều động và luân chuyển cán bộ; việc học tập của cán bộ còn mang tính </w:t>
      </w:r>
      <w:r w:rsidRPr="000353E8">
        <w:rPr>
          <w:highlight w:val="white"/>
        </w:rPr>
        <w:lastRenderedPageBreak/>
        <w:t xml:space="preserve">đối phó </w:t>
      </w:r>
      <w:r w:rsidR="00A71712" w:rsidRPr="000353E8">
        <w:rPr>
          <w:highlight w:val="white"/>
        </w:rPr>
        <w:t>nên chất lượng chưa cao</w:t>
      </w:r>
      <w:r w:rsidR="003052D9">
        <w:rPr>
          <w:highlight w:val="white"/>
        </w:rPr>
        <w:t>;d</w:t>
      </w:r>
      <w:r w:rsidRPr="000353E8">
        <w:rPr>
          <w:highlight w:val="white"/>
        </w:rPr>
        <w:t xml:space="preserve">o đó, vẫn còn lúng túng, bị động khi đề bạt, bổ nhiệm. </w:t>
      </w:r>
    </w:p>
    <w:p w:rsidR="00A71712" w:rsidRPr="000353E8" w:rsidRDefault="00A71712" w:rsidP="009861CE">
      <w:pPr>
        <w:spacing w:line="288" w:lineRule="auto"/>
        <w:ind w:firstLine="720"/>
        <w:jc w:val="both"/>
        <w:rPr>
          <w:highlight w:val="white"/>
          <w:lang w:val="de-DE"/>
        </w:rPr>
      </w:pPr>
      <w:r w:rsidRPr="000353E8">
        <w:rPr>
          <w:highlight w:val="white"/>
          <w:lang w:val="es-AR"/>
        </w:rPr>
        <w:t>T</w:t>
      </w:r>
      <w:r w:rsidR="00D57093" w:rsidRPr="000353E8">
        <w:rPr>
          <w:highlight w:val="white"/>
          <w:lang w:val="es-AR"/>
        </w:rPr>
        <w:t>ình trạng hẫng hụt cán bộ</w:t>
      </w:r>
      <w:r w:rsidRPr="000353E8">
        <w:rPr>
          <w:highlight w:val="white"/>
          <w:lang w:val="es-AR"/>
        </w:rPr>
        <w:t xml:space="preserve"> vẫn còn xảy ra</w:t>
      </w:r>
      <w:r w:rsidR="00D57093" w:rsidRPr="000353E8">
        <w:rPr>
          <w:highlight w:val="white"/>
          <w:lang w:val="es-AR"/>
        </w:rPr>
        <w:t>; v</w:t>
      </w:r>
      <w:r w:rsidR="00D57093" w:rsidRPr="000353E8">
        <w:rPr>
          <w:highlight w:val="white"/>
          <w:lang w:val="nl-NL"/>
        </w:rPr>
        <w:t>iệc bổ sung cán bộ lãnh đạo, quản lý một số cơ quan vẫn còn chậm.</w:t>
      </w:r>
      <w:r w:rsidR="003052D9">
        <w:rPr>
          <w:highlight w:val="white"/>
        </w:rPr>
        <w:t>Một số c</w:t>
      </w:r>
      <w:r w:rsidR="003052D9" w:rsidRPr="000353E8">
        <w:rPr>
          <w:highlight w:val="white"/>
        </w:rPr>
        <w:t>án bộ thuộc diện luân chuyển chưa được bồi dưỡng nghiệp vụ nên bước đầu còn lúng túng trong lãnh đạo, điều hành.</w:t>
      </w:r>
      <w:r w:rsidRPr="000353E8">
        <w:rPr>
          <w:highlight w:val="white"/>
        </w:rPr>
        <w:t>M</w:t>
      </w:r>
      <w:r w:rsidR="00D57093" w:rsidRPr="000353E8">
        <w:rPr>
          <w:highlight w:val="white"/>
        </w:rPr>
        <w:t>ột</w:t>
      </w:r>
      <w:r w:rsidRPr="000353E8">
        <w:rPr>
          <w:highlight w:val="white"/>
        </w:rPr>
        <w:t xml:space="preserve"> số</w:t>
      </w:r>
      <w:r w:rsidR="00D57093" w:rsidRPr="000353E8">
        <w:rPr>
          <w:highlight w:val="white"/>
        </w:rPr>
        <w:t xml:space="preserve"> trường hợp luân chuyển chưa phát huy được vai trò, năng lực và trách nhiệm, cá biệt </w:t>
      </w:r>
      <w:r w:rsidRPr="000353E8">
        <w:rPr>
          <w:highlight w:val="white"/>
        </w:rPr>
        <w:t xml:space="preserve">còn </w:t>
      </w:r>
      <w:r w:rsidR="00D57093" w:rsidRPr="000353E8">
        <w:rPr>
          <w:highlight w:val="white"/>
        </w:rPr>
        <w:t>có dấu hiệu mất đoàn kết nội bộ</w:t>
      </w:r>
      <w:r w:rsidRPr="000353E8">
        <w:rPr>
          <w:highlight w:val="white"/>
        </w:rPr>
        <w:t xml:space="preserve">, </w:t>
      </w:r>
      <w:r w:rsidR="00D57093" w:rsidRPr="000353E8">
        <w:rPr>
          <w:highlight w:val="white"/>
        </w:rPr>
        <w:t>vi phạm pháp luật.</w:t>
      </w:r>
      <w:r w:rsidR="00D57093" w:rsidRPr="000353E8">
        <w:rPr>
          <w:highlight w:val="white"/>
          <w:lang w:val="de-DE"/>
        </w:rPr>
        <w:t xml:space="preserve">Cán bộ được luân chuyển </w:t>
      </w:r>
      <w:r w:rsidRPr="000353E8">
        <w:rPr>
          <w:highlight w:val="white"/>
          <w:lang w:val="de-DE"/>
        </w:rPr>
        <w:t>về</w:t>
      </w:r>
      <w:r w:rsidR="00D57093" w:rsidRPr="000353E8">
        <w:rPr>
          <w:highlight w:val="white"/>
          <w:lang w:val="de-DE"/>
        </w:rPr>
        <w:t xml:space="preserve"> phường </w:t>
      </w:r>
      <w:r w:rsidRPr="000353E8">
        <w:rPr>
          <w:highlight w:val="white"/>
          <w:lang w:val="de-DE"/>
        </w:rPr>
        <w:t xml:space="preserve">nhưng </w:t>
      </w:r>
      <w:r w:rsidR="00D57093" w:rsidRPr="000353E8">
        <w:rPr>
          <w:highlight w:val="white"/>
          <w:lang w:val="de-DE"/>
        </w:rPr>
        <w:t>biên chế</w:t>
      </w:r>
      <w:r w:rsidRPr="000353E8">
        <w:rPr>
          <w:highlight w:val="white"/>
          <w:lang w:val="de-DE"/>
        </w:rPr>
        <w:t>,</w:t>
      </w:r>
      <w:r w:rsidR="00D57093" w:rsidRPr="000353E8">
        <w:rPr>
          <w:highlight w:val="white"/>
          <w:lang w:val="de-DE"/>
        </w:rPr>
        <w:t xml:space="preserve"> tiền lương </w:t>
      </w:r>
      <w:r w:rsidRPr="000353E8">
        <w:rPr>
          <w:highlight w:val="white"/>
          <w:lang w:val="de-DE"/>
        </w:rPr>
        <w:t xml:space="preserve">vẫn còn tại </w:t>
      </w:r>
      <w:r w:rsidR="00D57093" w:rsidRPr="000353E8">
        <w:rPr>
          <w:highlight w:val="white"/>
          <w:lang w:val="de-DE"/>
        </w:rPr>
        <w:t>cơ quan, đơn vị công tác trước khi luân chuyển</w:t>
      </w:r>
      <w:r w:rsidRPr="000353E8">
        <w:rPr>
          <w:highlight w:val="white"/>
          <w:lang w:val="de-DE"/>
        </w:rPr>
        <w:t>,</w:t>
      </w:r>
      <w:r w:rsidR="00D57093" w:rsidRPr="000353E8">
        <w:rPr>
          <w:highlight w:val="white"/>
          <w:lang w:val="de-DE"/>
        </w:rPr>
        <w:t xml:space="preserve"> dẫn đến nhiều vướng mắc</w:t>
      </w:r>
      <w:r w:rsidRPr="000353E8">
        <w:rPr>
          <w:highlight w:val="white"/>
          <w:lang w:val="de-DE"/>
        </w:rPr>
        <w:t>, khó khăn trong bố trí, sắp xếp cán bộ.</w:t>
      </w:r>
    </w:p>
    <w:p w:rsidR="00294622" w:rsidRPr="000353E8" w:rsidRDefault="0002494F" w:rsidP="009861CE">
      <w:pPr>
        <w:spacing w:line="288" w:lineRule="auto"/>
        <w:ind w:firstLine="720"/>
        <w:jc w:val="both"/>
        <w:rPr>
          <w:b/>
          <w:color w:val="000000" w:themeColor="text1"/>
          <w:lang w:val="pt-BR"/>
        </w:rPr>
      </w:pPr>
      <w:r w:rsidRPr="000353E8">
        <w:rPr>
          <w:b/>
          <w:color w:val="000000" w:themeColor="text1"/>
          <w:lang w:val="pt-BR"/>
        </w:rPr>
        <w:t>II</w:t>
      </w:r>
      <w:r w:rsidR="003822F7" w:rsidRPr="000353E8">
        <w:rPr>
          <w:b/>
          <w:color w:val="000000" w:themeColor="text1"/>
          <w:lang w:val="pt-BR"/>
        </w:rPr>
        <w:t>.</w:t>
      </w:r>
      <w:r w:rsidR="00294622" w:rsidRPr="000353E8">
        <w:rPr>
          <w:b/>
          <w:color w:val="000000" w:themeColor="text1"/>
          <w:lang w:val="pt-BR"/>
        </w:rPr>
        <w:t>Một số nhiệm vụ, giải pháp về công tác quy hoạch, luân chuyển cán bộ thành phố trong thời gian tới</w:t>
      </w:r>
    </w:p>
    <w:p w:rsidR="0002494F" w:rsidRPr="000353E8" w:rsidRDefault="0002494F" w:rsidP="009861CE">
      <w:pPr>
        <w:spacing w:line="288" w:lineRule="auto"/>
        <w:ind w:firstLine="720"/>
        <w:rPr>
          <w:b/>
          <w:i/>
          <w:color w:val="000000" w:themeColor="text1"/>
          <w:highlight w:val="white"/>
        </w:rPr>
      </w:pPr>
      <w:r w:rsidRPr="000353E8">
        <w:rPr>
          <w:b/>
          <w:i/>
          <w:color w:val="000000" w:themeColor="text1"/>
          <w:highlight w:val="white"/>
        </w:rPr>
        <w:t>1. Về công tác quy hoạch cán bộ</w:t>
      </w:r>
    </w:p>
    <w:p w:rsidR="0002494F" w:rsidRPr="000353E8" w:rsidRDefault="0002494F" w:rsidP="009861CE">
      <w:pPr>
        <w:spacing w:line="288" w:lineRule="auto"/>
        <w:ind w:firstLine="720"/>
        <w:jc w:val="both"/>
        <w:rPr>
          <w:color w:val="000000" w:themeColor="text1"/>
          <w:highlight w:val="white"/>
        </w:rPr>
      </w:pPr>
      <w:r w:rsidRPr="000353E8">
        <w:rPr>
          <w:color w:val="000000" w:themeColor="text1"/>
          <w:highlight w:val="white"/>
        </w:rPr>
        <w:t xml:space="preserve">1.1. Tiếp tục quán triệt sâu sắc, nhận thức về vị trí, tầm quan trọng, nội dung, phương pháp công tác quy hoạch cán bộ, căn cứ </w:t>
      </w:r>
      <w:r w:rsidR="009006A0">
        <w:rPr>
          <w:color w:val="000000" w:themeColor="text1"/>
          <w:highlight w:val="white"/>
        </w:rPr>
        <w:t>N</w:t>
      </w:r>
      <w:r w:rsidRPr="000353E8">
        <w:rPr>
          <w:color w:val="000000" w:themeColor="text1"/>
          <w:highlight w:val="white"/>
        </w:rPr>
        <w:t xml:space="preserve">ghị quyết của Bộ Chính trị, các kế hoạch, hướng dẫn của Tỉnh ủy, các cấp </w:t>
      </w:r>
      <w:r w:rsidRPr="000353E8">
        <w:rPr>
          <w:color w:val="000000" w:themeColor="text1"/>
          <w:highlight w:val="white"/>
          <w:u w:color="FF0000"/>
        </w:rPr>
        <w:t>ủyđảng</w:t>
      </w:r>
      <w:r w:rsidRPr="000353E8">
        <w:rPr>
          <w:color w:val="000000" w:themeColor="text1"/>
          <w:highlight w:val="white"/>
        </w:rPr>
        <w:t>, lãnh đạo các cơ quan, đơn vị gắn tổng kết đánh giá hàng năm với nhận xét, đánh giá cán bộ</w:t>
      </w:r>
      <w:r w:rsidR="00294622" w:rsidRPr="000353E8">
        <w:rPr>
          <w:color w:val="000000" w:themeColor="text1"/>
          <w:highlight w:val="white"/>
        </w:rPr>
        <w:t>;</w:t>
      </w:r>
      <w:r w:rsidRPr="000353E8">
        <w:rPr>
          <w:color w:val="000000" w:themeColor="text1"/>
          <w:highlight w:val="white"/>
        </w:rPr>
        <w:t xml:space="preserve"> trên cơ sở đó, rà soát, bổ sung, điều chỉnh quy hoạch cán bộ theo đúng quy trình, quy định. Đưa ra khỏi quy hoạch những cán bộ không còn đủ điều kiện; bổ sung những nhân tố mới, cán bộ có triển vọng phát triển. Công tác quy hoạch cán bộ không nhất thiết phải đảm bảo về số lượng mà phải </w:t>
      </w:r>
      <w:r w:rsidR="00294622" w:rsidRPr="000353E8">
        <w:rPr>
          <w:color w:val="000000" w:themeColor="text1"/>
          <w:highlight w:val="white"/>
        </w:rPr>
        <w:t xml:space="preserve">chú trọng </w:t>
      </w:r>
      <w:r w:rsidRPr="000353E8">
        <w:rPr>
          <w:color w:val="000000" w:themeColor="text1"/>
          <w:highlight w:val="white"/>
        </w:rPr>
        <w:t>đến chất lượng.</w:t>
      </w:r>
    </w:p>
    <w:p w:rsidR="0002494F" w:rsidRPr="000353E8" w:rsidRDefault="0002494F" w:rsidP="009861CE">
      <w:pPr>
        <w:spacing w:line="288" w:lineRule="auto"/>
        <w:ind w:firstLine="567"/>
        <w:jc w:val="both"/>
        <w:rPr>
          <w:color w:val="000000" w:themeColor="text1"/>
          <w:highlight w:val="white"/>
        </w:rPr>
      </w:pPr>
      <w:r w:rsidRPr="000353E8">
        <w:rPr>
          <w:color w:val="000000" w:themeColor="text1"/>
          <w:highlight w:val="white"/>
        </w:rPr>
        <w:tab/>
        <w:t xml:space="preserve">1.2. </w:t>
      </w:r>
      <w:r w:rsidR="009006A0">
        <w:rPr>
          <w:color w:val="000000" w:themeColor="text1"/>
          <w:highlight w:val="white"/>
        </w:rPr>
        <w:t>C</w:t>
      </w:r>
      <w:r w:rsidRPr="000353E8">
        <w:rPr>
          <w:color w:val="000000" w:themeColor="text1"/>
          <w:highlight w:val="white"/>
        </w:rPr>
        <w:t>ác cấp</w:t>
      </w:r>
      <w:r w:rsidR="00AD48FA" w:rsidRPr="000353E8">
        <w:rPr>
          <w:color w:val="000000" w:themeColor="text1"/>
          <w:highlight w:val="white"/>
        </w:rPr>
        <w:t>,</w:t>
      </w:r>
      <w:r w:rsidRPr="000353E8">
        <w:rPr>
          <w:color w:val="000000" w:themeColor="text1"/>
          <w:highlight w:val="white"/>
        </w:rPr>
        <w:t xml:space="preserve"> các ngành căn cứ quy hoạch cán bộ được </w:t>
      </w:r>
      <w:r w:rsidRPr="000353E8">
        <w:rPr>
          <w:color w:val="000000" w:themeColor="text1"/>
          <w:highlight w:val="white"/>
          <w:u w:color="FF0000"/>
        </w:rPr>
        <w:t>phê duyệt</w:t>
      </w:r>
      <w:r w:rsidRPr="000353E8">
        <w:rPr>
          <w:color w:val="000000" w:themeColor="text1"/>
          <w:highlight w:val="white"/>
        </w:rPr>
        <w:t xml:space="preserve">, thực hiện tốt kế hoạch đào tạo, bồi dưỡng nâng cao trình độ đội ngũ cán bộ, nhất là những đồng chí chưa đủ tiêu chuẩn cần thiết để giữ chức danh đã được quy hoạch; đồng thời có kế hoạch sắp xếp, bố trí sử dụng, luân chuyển, tạo điều kiện cho cán bộ trong quy hoạch được rèn luyện, phấn đấu, trưởng thành, chuẩn bị cho việc giới thiệu nhân sự bầu cử, bổ nhiệm vào các chức danh trong quy hoạch. </w:t>
      </w:r>
    </w:p>
    <w:p w:rsidR="0002494F" w:rsidRPr="000353E8" w:rsidRDefault="0002494F" w:rsidP="009861CE">
      <w:pPr>
        <w:spacing w:line="288" w:lineRule="auto"/>
        <w:ind w:firstLine="567"/>
        <w:jc w:val="both"/>
        <w:rPr>
          <w:color w:val="000000" w:themeColor="text1"/>
          <w:highlight w:val="white"/>
        </w:rPr>
      </w:pPr>
      <w:r w:rsidRPr="000353E8">
        <w:rPr>
          <w:color w:val="000000" w:themeColor="text1"/>
          <w:highlight w:val="white"/>
        </w:rPr>
        <w:tab/>
        <w:t>1.3. Trên cơ sở quyết định về phân cấp quản lý cán bộ, Ban Thường vụ Thành ủy, các cấp ủy trực tiếp và thường xuyên chăm lo xây dựng đội ngũ cán bộ, công chức trong cơ quan, đơn vị thuộc phạm vi phụ trách; thực hiện tốt quyết định về phân cấp quản lý cán bộ; thường xuyên kiểm tra việc thực hiện công tác cán bộ ở cơ quan, đơn vị mình</w:t>
      </w:r>
      <w:r w:rsidR="009006A0">
        <w:rPr>
          <w:color w:val="000000" w:themeColor="text1"/>
          <w:highlight w:val="white"/>
        </w:rPr>
        <w:t>.</w:t>
      </w:r>
    </w:p>
    <w:p w:rsidR="0002494F" w:rsidRPr="000353E8" w:rsidRDefault="0002494F" w:rsidP="009861CE">
      <w:pPr>
        <w:spacing w:line="288" w:lineRule="auto"/>
        <w:ind w:firstLine="720"/>
        <w:jc w:val="both"/>
        <w:rPr>
          <w:color w:val="000000" w:themeColor="text1"/>
          <w:highlight w:val="white"/>
        </w:rPr>
      </w:pPr>
      <w:r w:rsidRPr="000353E8">
        <w:rPr>
          <w:color w:val="000000" w:themeColor="text1"/>
          <w:highlight w:val="white"/>
        </w:rPr>
        <w:t xml:space="preserve">1.4. Quan tâm làm tốt công tác tạo nguồn cán bộ, chú ý cán bộ trẻ, nữ; tạo điều kiện cho đội ngũ </w:t>
      </w:r>
      <w:r w:rsidRPr="000353E8">
        <w:rPr>
          <w:color w:val="000000" w:themeColor="text1"/>
          <w:highlight w:val="white"/>
          <w:u w:color="FF0000"/>
        </w:rPr>
        <w:t>cán bộhọc</w:t>
      </w:r>
      <w:r w:rsidRPr="000353E8">
        <w:rPr>
          <w:color w:val="000000" w:themeColor="text1"/>
          <w:highlight w:val="white"/>
        </w:rPr>
        <w:t xml:space="preserve"> các lớp sau đại học để bổ sung nguồn cán bộ kế cận của thành phố, đồng thời c</w:t>
      </w:r>
      <w:r w:rsidRPr="000353E8">
        <w:rPr>
          <w:color w:val="000000" w:themeColor="text1"/>
          <w:highlight w:val="white"/>
          <w:lang w:val="vi-VN"/>
        </w:rPr>
        <w:t xml:space="preserve">ó cơ chế để tuyển chọn đúng cán bộ có chất lượng, nhất là cán bộ quản lý, cán bộ khoa học kỹ thuật, cán bộ trẻ phục vụ cho công tác lãnh đạo, điều hành của thành phố trong thời kỳ mới. </w:t>
      </w:r>
      <w:r w:rsidRPr="000353E8">
        <w:rPr>
          <w:color w:val="000000" w:themeColor="text1"/>
          <w:highlight w:val="white"/>
        </w:rPr>
        <w:t xml:space="preserve">Khuyến khích học tập, nhất </w:t>
      </w:r>
      <w:r w:rsidRPr="000353E8">
        <w:rPr>
          <w:color w:val="000000" w:themeColor="text1"/>
          <w:highlight w:val="white"/>
        </w:rPr>
        <w:lastRenderedPageBreak/>
        <w:t xml:space="preserve">là sau đại học, tự đào tạo nâng cao trình độ chuyên môn, nghiệp vụ của cán bộ, đảng viên. </w:t>
      </w:r>
    </w:p>
    <w:p w:rsidR="0002494F" w:rsidRPr="000353E8" w:rsidRDefault="0002494F" w:rsidP="009861CE">
      <w:pPr>
        <w:spacing w:line="288" w:lineRule="auto"/>
        <w:ind w:firstLine="720"/>
        <w:rPr>
          <w:b/>
          <w:i/>
          <w:color w:val="000000" w:themeColor="text1"/>
          <w:highlight w:val="white"/>
        </w:rPr>
      </w:pPr>
      <w:r w:rsidRPr="000353E8">
        <w:rPr>
          <w:b/>
          <w:i/>
          <w:color w:val="000000" w:themeColor="text1"/>
          <w:highlight w:val="white"/>
        </w:rPr>
        <w:t>2. Về công tác luân chuyển cán bộ</w:t>
      </w:r>
    </w:p>
    <w:p w:rsidR="0002494F" w:rsidRPr="000353E8" w:rsidRDefault="0002494F" w:rsidP="009861CE">
      <w:pPr>
        <w:spacing w:line="288" w:lineRule="auto"/>
        <w:ind w:firstLine="720"/>
        <w:jc w:val="both"/>
        <w:rPr>
          <w:color w:val="000000" w:themeColor="text1"/>
          <w:highlight w:val="white"/>
        </w:rPr>
      </w:pPr>
      <w:r w:rsidRPr="000353E8">
        <w:rPr>
          <w:color w:val="000000" w:themeColor="text1"/>
          <w:highlight w:val="white"/>
        </w:rPr>
        <w:t xml:space="preserve">2.1. </w:t>
      </w:r>
      <w:r w:rsidRPr="000353E8">
        <w:rPr>
          <w:color w:val="000000" w:themeColor="text1"/>
          <w:highlight w:val="white"/>
          <w:lang w:val="nl-NL"/>
        </w:rPr>
        <w:t>Tiếp tục quán triệt sâu sắc</w:t>
      </w:r>
      <w:r w:rsidRPr="000353E8">
        <w:rPr>
          <w:color w:val="000000" w:themeColor="text1"/>
          <w:highlight w:val="white"/>
        </w:rPr>
        <w:t xml:space="preserve"> Nghị quyết số 11-NQ/TW ngày 25/01/2002 của Bộ Chính trị </w:t>
      </w:r>
      <w:r w:rsidR="008311C7" w:rsidRPr="000353E8">
        <w:rPr>
          <w:i/>
          <w:color w:val="000000" w:themeColor="text1"/>
          <w:highlight w:val="white"/>
        </w:rPr>
        <w:t>“V</w:t>
      </w:r>
      <w:r w:rsidRPr="000353E8">
        <w:rPr>
          <w:i/>
          <w:color w:val="000000" w:themeColor="text1"/>
          <w:highlight w:val="white"/>
        </w:rPr>
        <w:t>ề việc luân chuyển cán bộ lãnh đạo, quản lý”;</w:t>
      </w:r>
      <w:r w:rsidRPr="000353E8">
        <w:rPr>
          <w:color w:val="000000" w:themeColor="text1"/>
          <w:highlight w:val="white"/>
        </w:rPr>
        <w:t xml:space="preserve"> Kết luận số 24-KL/TW ngày 05/6/2012 của Bộ Chính trị </w:t>
      </w:r>
      <w:r w:rsidRPr="000353E8">
        <w:rPr>
          <w:i/>
          <w:color w:val="000000" w:themeColor="text1"/>
          <w:highlight w:val="white"/>
        </w:rPr>
        <w:t>“</w:t>
      </w:r>
      <w:r w:rsidR="008311C7" w:rsidRPr="000353E8">
        <w:rPr>
          <w:i/>
          <w:color w:val="000000" w:themeColor="text1"/>
          <w:highlight w:val="white"/>
        </w:rPr>
        <w:t>V</w:t>
      </w:r>
      <w:r w:rsidRPr="000353E8">
        <w:rPr>
          <w:i/>
          <w:color w:val="000000" w:themeColor="text1"/>
          <w:highlight w:val="white"/>
        </w:rPr>
        <w:t>ề đẩy mạnh công tác quy hoạch và luân chuyển cán bộ lãnh đạo, quản lý đến năm 2020 và những năm tiếp theo”;</w:t>
      </w:r>
      <w:r w:rsidRPr="000353E8">
        <w:rPr>
          <w:color w:val="000000" w:themeColor="text1"/>
          <w:highlight w:val="white"/>
        </w:rPr>
        <w:t xml:space="preserve"> Kết luận số 36-KL/TU ngày 28/11/2016 của Ban Thường vụ Tỉnh ủy </w:t>
      </w:r>
      <w:r w:rsidRPr="000353E8">
        <w:rPr>
          <w:i/>
          <w:color w:val="000000" w:themeColor="text1"/>
          <w:highlight w:val="white"/>
        </w:rPr>
        <w:t>“</w:t>
      </w:r>
      <w:r w:rsidR="008311C7" w:rsidRPr="000353E8">
        <w:rPr>
          <w:i/>
          <w:color w:val="000000" w:themeColor="text1"/>
          <w:highlight w:val="white"/>
        </w:rPr>
        <w:t>V</w:t>
      </w:r>
      <w:r w:rsidRPr="000353E8">
        <w:rPr>
          <w:i/>
          <w:color w:val="000000" w:themeColor="text1"/>
          <w:highlight w:val="white"/>
        </w:rPr>
        <w:t>ề tiếp tục đẩy mạnh công tác quy hoạch, luân chuyển cán bộ lãnh đạo, quản lý đến năm 2025 và những năm tiếp theo”.</w:t>
      </w:r>
    </w:p>
    <w:p w:rsidR="0002494F" w:rsidRPr="000353E8" w:rsidRDefault="0002494F" w:rsidP="009861CE">
      <w:pPr>
        <w:spacing w:line="288" w:lineRule="auto"/>
        <w:ind w:firstLine="720"/>
        <w:jc w:val="both"/>
        <w:rPr>
          <w:color w:val="000000" w:themeColor="text1"/>
          <w:highlight w:val="white"/>
        </w:rPr>
      </w:pPr>
      <w:r w:rsidRPr="000353E8">
        <w:rPr>
          <w:color w:val="000000" w:themeColor="text1"/>
          <w:highlight w:val="white"/>
        </w:rPr>
        <w:t>2.2. Đẩy mạnh công tác đào tạo, bồi dưỡng cán bộ trong nguồn quy hoạch, cán bộ trẻ luân chuyển về cơ sở để rèn luyện, thử thách, học tập qua thực tiễn nhằm tạo nguồn cán bộ lâu dài cho thành phố</w:t>
      </w:r>
      <w:r w:rsidR="009006A0">
        <w:rPr>
          <w:color w:val="000000" w:themeColor="text1"/>
          <w:highlight w:val="white"/>
        </w:rPr>
        <w:t xml:space="preserve"> và cơ sở</w:t>
      </w:r>
      <w:r w:rsidRPr="000353E8">
        <w:rPr>
          <w:color w:val="000000" w:themeColor="text1"/>
          <w:highlight w:val="white"/>
        </w:rPr>
        <w:t>. Kết hợp hài hòa giữa nhu cầu đào tạo, bồi dưỡng, rèn luyện cán bộ với việc bảo đảm thực hiện tốt nhiệm vụ chính trị của thành phố và cơ sở.</w:t>
      </w:r>
    </w:p>
    <w:p w:rsidR="0002494F" w:rsidRPr="000353E8" w:rsidRDefault="0002494F" w:rsidP="009861CE">
      <w:pPr>
        <w:spacing w:line="288" w:lineRule="auto"/>
        <w:ind w:firstLine="720"/>
        <w:jc w:val="both"/>
        <w:rPr>
          <w:color w:val="000000" w:themeColor="text1"/>
          <w:highlight w:val="white"/>
        </w:rPr>
      </w:pPr>
      <w:r w:rsidRPr="000353E8">
        <w:rPr>
          <w:color w:val="000000" w:themeColor="text1"/>
          <w:highlight w:val="white"/>
        </w:rPr>
        <w:t>2.3.</w:t>
      </w:r>
      <w:r w:rsidRPr="000353E8">
        <w:rPr>
          <w:color w:val="000000" w:themeColor="text1"/>
          <w:highlight w:val="white"/>
          <w:lang w:val="nl-NL"/>
        </w:rPr>
        <w:t>Việc luân chuyển cán bộ là khâu quan trọng trong công tác cán bộ, vì vậy phải được xem xét, lựa chọn kỹ lưỡng, tiến hành theo quy trình chặt chẽ, đảm bảo dân chủ, công khai, minh bạch, hiệu quả. P</w:t>
      </w:r>
      <w:r w:rsidRPr="000353E8">
        <w:rPr>
          <w:color w:val="000000" w:themeColor="text1"/>
          <w:highlight w:val="white"/>
        </w:rPr>
        <w:t xml:space="preserve">hải xác định cho cán bộ được luân chuyển rõ về nhiệm vụ, thông báo tình hình của địa phương, cơ quan, đơn vị nơi cán bộ đến để có kế hoạch, chủ động tiếp cận công việc. </w:t>
      </w:r>
    </w:p>
    <w:p w:rsidR="0002494F" w:rsidRPr="000353E8" w:rsidRDefault="0002494F" w:rsidP="009861CE">
      <w:pPr>
        <w:spacing w:line="288" w:lineRule="auto"/>
        <w:ind w:firstLine="720"/>
        <w:jc w:val="both"/>
        <w:rPr>
          <w:color w:val="000000" w:themeColor="text1"/>
          <w:highlight w:val="white"/>
          <w:lang w:val="nl-NL"/>
        </w:rPr>
      </w:pPr>
      <w:r w:rsidRPr="000353E8">
        <w:rPr>
          <w:color w:val="000000" w:themeColor="text1"/>
          <w:highlight w:val="white"/>
          <w:shd w:val="clear" w:color="auto" w:fill="FFFFFF"/>
        </w:rPr>
        <w:t xml:space="preserve">2.4. </w:t>
      </w:r>
      <w:r w:rsidRPr="000353E8">
        <w:rPr>
          <w:color w:val="000000" w:themeColor="text1"/>
          <w:highlight w:val="white"/>
        </w:rPr>
        <w:t>Các cấp ủy Đảng thường xuyên quan tâm, theo dõi, giúp đỡđể cán bộ được luân chuyển phấn đấu hoàn thành tốt nhiệm vụ. Các địa phương nơi cán bộ luân chuyển đến cần tạo mọi điều kiện thuận lợi để cán bộ được luân chuyển nhanh chóng hòa nhập, phát huy tối đa năng lực, sở trường của bản thân. Đồng thời, cán bộ được luân chuyển cần nỗ lực vượt khó, không ngừng học tập, trau dồi kỹ năng, phương pháp quản lý, lãnh đạo, không ngại va chạm, né tránh trong công việc.</w:t>
      </w:r>
    </w:p>
    <w:p w:rsidR="00597CA4" w:rsidRPr="000353E8" w:rsidRDefault="00597CA4" w:rsidP="009861CE">
      <w:pPr>
        <w:spacing w:line="288" w:lineRule="auto"/>
        <w:ind w:firstLine="567"/>
        <w:jc w:val="both"/>
        <w:rPr>
          <w:b/>
          <w:highlight w:val="white"/>
        </w:rPr>
      </w:pPr>
      <w:r w:rsidRPr="000353E8">
        <w:rPr>
          <w:highlight w:val="white"/>
          <w:lang w:val="de-DE"/>
        </w:rPr>
        <w:tab/>
      </w:r>
      <w:r w:rsidR="00BE5988" w:rsidRPr="000353E8">
        <w:rPr>
          <w:b/>
          <w:highlight w:val="white"/>
        </w:rPr>
        <w:t>III</w:t>
      </w:r>
      <w:r w:rsidRPr="000353E8">
        <w:rPr>
          <w:b/>
          <w:highlight w:val="white"/>
        </w:rPr>
        <w:t xml:space="preserve">. </w:t>
      </w:r>
      <w:r w:rsidR="009C1092" w:rsidRPr="000353E8">
        <w:rPr>
          <w:b/>
          <w:highlight w:val="white"/>
        </w:rPr>
        <w:t>M</w:t>
      </w:r>
      <w:r w:rsidR="008311C7" w:rsidRPr="000353E8">
        <w:rPr>
          <w:b/>
          <w:highlight w:val="white"/>
        </w:rPr>
        <w:t>ột số chủ trương về công tác luân chuyển cán bộ</w:t>
      </w:r>
    </w:p>
    <w:p w:rsidR="00D0424B" w:rsidRPr="000353E8" w:rsidRDefault="00D0424B" w:rsidP="009861CE">
      <w:pPr>
        <w:spacing w:line="288" w:lineRule="auto"/>
        <w:ind w:firstLine="567"/>
        <w:jc w:val="both"/>
        <w:rPr>
          <w:highlight w:val="white"/>
        </w:rPr>
      </w:pPr>
      <w:r w:rsidRPr="000353E8">
        <w:rPr>
          <w:b/>
          <w:highlight w:val="white"/>
        </w:rPr>
        <w:tab/>
      </w:r>
      <w:r w:rsidRPr="000353E8">
        <w:rPr>
          <w:highlight w:val="white"/>
        </w:rPr>
        <w:t>Để công tác luân chuyển cán bộ lãnh đạo và cán bộ quản lý của thành phố đạt kết quả cao, nhất là để đáp ứng nguồn nhân lực của thành phố trong thời gian tới, Ban Chấp hành Đảng bộ thành phố thống nhất một số chủ trương sau:</w:t>
      </w:r>
    </w:p>
    <w:p w:rsidR="00597CA4" w:rsidRPr="000353E8" w:rsidRDefault="00597CA4" w:rsidP="009861CE">
      <w:pPr>
        <w:spacing w:line="288" w:lineRule="auto"/>
        <w:ind w:firstLine="720"/>
        <w:jc w:val="both"/>
        <w:rPr>
          <w:b/>
          <w:highlight w:val="white"/>
        </w:rPr>
      </w:pPr>
      <w:r w:rsidRPr="000353E8">
        <w:rPr>
          <w:b/>
          <w:highlight w:val="white"/>
        </w:rPr>
        <w:t xml:space="preserve">1. </w:t>
      </w:r>
      <w:r w:rsidRPr="000353E8">
        <w:rPr>
          <w:b/>
          <w:highlight w:val="white"/>
          <w:lang w:val="de-DE"/>
        </w:rPr>
        <w:t>Về quản lý biên chế đối với cán bộ luân chuyển</w:t>
      </w:r>
      <w:r w:rsidR="009C1092" w:rsidRPr="000353E8">
        <w:rPr>
          <w:b/>
          <w:highlight w:val="white"/>
        </w:rPr>
        <w:t xml:space="preserve">: </w:t>
      </w:r>
      <w:r w:rsidR="009C1092" w:rsidRPr="000353E8">
        <w:rPr>
          <w:highlight w:val="white"/>
        </w:rPr>
        <w:t xml:space="preserve">Để </w:t>
      </w:r>
      <w:r w:rsidR="005B055F" w:rsidRPr="000353E8">
        <w:rPr>
          <w:highlight w:val="white"/>
        </w:rPr>
        <w:t>thuận lợi trong việc quản lý biên chế và tiền lương, cũng như trong việc bổ nhiệm các chức danh lãnh đạo tại các cơ quan, đơn vị; đồng thời đảm bảo thực hiện đúng các quy định hiện hành</w:t>
      </w:r>
      <w:r w:rsidR="009C1092" w:rsidRPr="000353E8">
        <w:rPr>
          <w:highlight w:val="white"/>
        </w:rPr>
        <w:t xml:space="preserve"> của Đảng, của Chính phủ</w:t>
      </w:r>
      <w:r w:rsidRPr="000353E8">
        <w:rPr>
          <w:highlight w:val="white"/>
        </w:rPr>
        <w:t xml:space="preserve"> liên quan đến chế độ, chính sách</w:t>
      </w:r>
      <w:r w:rsidR="005B055F" w:rsidRPr="000353E8">
        <w:rPr>
          <w:highlight w:val="white"/>
        </w:rPr>
        <w:t xml:space="preserve"> của Đảng </w:t>
      </w:r>
      <w:r w:rsidRPr="000353E8">
        <w:rPr>
          <w:highlight w:val="white"/>
        </w:rPr>
        <w:t xml:space="preserve">đối với </w:t>
      </w:r>
      <w:r w:rsidR="009C1092" w:rsidRPr="000353E8">
        <w:rPr>
          <w:highlight w:val="white"/>
        </w:rPr>
        <w:t>cán bộ</w:t>
      </w:r>
      <w:r w:rsidRPr="000353E8">
        <w:rPr>
          <w:highlight w:val="white"/>
        </w:rPr>
        <w:t xml:space="preserve"> luân chuyển</w:t>
      </w:r>
      <w:r w:rsidR="005B055F" w:rsidRPr="000353E8">
        <w:rPr>
          <w:highlight w:val="white"/>
        </w:rPr>
        <w:t xml:space="preserve">, </w:t>
      </w:r>
      <w:r w:rsidRPr="000353E8">
        <w:rPr>
          <w:highlight w:val="white"/>
        </w:rPr>
        <w:t xml:space="preserve">Ban chấp hành Đảng bộ thành phố thống nhất </w:t>
      </w:r>
      <w:r w:rsidR="005B055F" w:rsidRPr="000353E8">
        <w:rPr>
          <w:highlight w:val="white"/>
        </w:rPr>
        <w:t xml:space="preserve">chủ trương </w:t>
      </w:r>
      <w:r w:rsidRPr="000353E8">
        <w:rPr>
          <w:highlight w:val="white"/>
        </w:rPr>
        <w:t>việc luân chuyển kết hợp với điều động để thực hiện chuyển tiền lương và các phụ cấp theo lương về đơn vị công tác mới</w:t>
      </w:r>
      <w:r w:rsidRPr="000353E8">
        <w:rPr>
          <w:i/>
          <w:highlight w:val="white"/>
          <w:lang w:val="de-DE"/>
        </w:rPr>
        <w:t>(</w:t>
      </w:r>
      <w:r w:rsidR="005B055F" w:rsidRPr="000353E8">
        <w:rPr>
          <w:i/>
          <w:highlight w:val="white"/>
          <w:lang w:val="de-DE"/>
        </w:rPr>
        <w:t xml:space="preserve">thực hiện </w:t>
      </w:r>
      <w:r w:rsidRPr="000353E8">
        <w:rPr>
          <w:i/>
          <w:highlight w:val="white"/>
          <w:lang w:val="de-DE"/>
        </w:rPr>
        <w:t xml:space="preserve">bảo lưu chế độ phụ cấp công tác </w:t>
      </w:r>
      <w:r w:rsidRPr="000353E8">
        <w:rPr>
          <w:i/>
          <w:highlight w:val="white"/>
          <w:lang w:val="de-DE"/>
        </w:rPr>
        <w:lastRenderedPageBreak/>
        <w:t>Đảng, đoàn thể chính trị - xã hội và phụ cấp trách nhiệm trong thời gian luân chuyển)</w:t>
      </w:r>
    </w:p>
    <w:p w:rsidR="00597CA4" w:rsidRPr="000353E8" w:rsidRDefault="00597CA4" w:rsidP="009861CE">
      <w:pPr>
        <w:widowControl w:val="0"/>
        <w:spacing w:line="288" w:lineRule="auto"/>
        <w:ind w:firstLine="720"/>
        <w:jc w:val="both"/>
        <w:rPr>
          <w:highlight w:val="white"/>
        </w:rPr>
      </w:pPr>
      <w:r w:rsidRPr="000353E8">
        <w:rPr>
          <w:b/>
          <w:highlight w:val="white"/>
          <w:lang w:val="de-DE"/>
        </w:rPr>
        <w:t>2. Về chính sách đối với cán bộ luân chuyển:</w:t>
      </w:r>
      <w:r w:rsidR="00D648FD" w:rsidRPr="000353E8">
        <w:rPr>
          <w:highlight w:val="white"/>
          <w:lang w:val="de-DE"/>
        </w:rPr>
        <w:t>T</w:t>
      </w:r>
      <w:r w:rsidRPr="000353E8">
        <w:rPr>
          <w:highlight w:val="white"/>
        </w:rPr>
        <w:t>hống nhất giao Ban Thường vụ</w:t>
      </w:r>
      <w:r w:rsidR="006938B7" w:rsidRPr="000353E8">
        <w:rPr>
          <w:highlight w:val="white"/>
        </w:rPr>
        <w:t xml:space="preserve"> Thành ủy</w:t>
      </w:r>
      <w:r w:rsidRPr="000353E8">
        <w:rPr>
          <w:highlight w:val="white"/>
        </w:rPr>
        <w:t xml:space="preserve"> chỉ đạo các cơ quan liên quan tham mưu điều chỉnh</w:t>
      </w:r>
      <w:r w:rsidR="00CC338B">
        <w:rPr>
          <w:highlight w:val="white"/>
        </w:rPr>
        <w:t>, bổ sung</w:t>
      </w:r>
      <w:r w:rsidRPr="000353E8">
        <w:rPr>
          <w:highlight w:val="white"/>
        </w:rPr>
        <w:t xml:space="preserve"> chế độ chính sách đối với cán bộ luân chuyển phù hợp với </w:t>
      </w:r>
      <w:r w:rsidR="00CC338B">
        <w:rPr>
          <w:highlight w:val="white"/>
        </w:rPr>
        <w:t xml:space="preserve">thực tiễn và </w:t>
      </w:r>
      <w:r w:rsidRPr="000353E8">
        <w:rPr>
          <w:highlight w:val="white"/>
        </w:rPr>
        <w:t>các quy định hiện hành;đồng thời, ban hành quy định về luân chuyển cán bộ lãnh đạo quản lý thuộc thành phố thay thế Đề án số 97-ĐA/TU.</w:t>
      </w:r>
    </w:p>
    <w:p w:rsidR="0002494F" w:rsidRPr="000353E8" w:rsidRDefault="00597CA4" w:rsidP="009861CE">
      <w:pPr>
        <w:widowControl w:val="0"/>
        <w:spacing w:line="288" w:lineRule="auto"/>
        <w:ind w:firstLine="720"/>
        <w:jc w:val="both"/>
        <w:rPr>
          <w:highlight w:val="white"/>
        </w:rPr>
      </w:pPr>
      <w:r w:rsidRPr="000353E8">
        <w:rPr>
          <w:b/>
          <w:highlight w:val="white"/>
        </w:rPr>
        <w:t xml:space="preserve">3. Về đối tượng cán bộ luân chuyển: </w:t>
      </w:r>
      <w:r w:rsidR="00C03948" w:rsidRPr="00C03948">
        <w:rPr>
          <w:highlight w:val="white"/>
        </w:rPr>
        <w:t>Về cơ bản c</w:t>
      </w:r>
      <w:r w:rsidRPr="00C03948">
        <w:rPr>
          <w:highlight w:val="white"/>
        </w:rPr>
        <w:t>hỉ</w:t>
      </w:r>
      <w:r w:rsidR="006938B7" w:rsidRPr="000353E8">
        <w:rPr>
          <w:highlight w:val="white"/>
        </w:rPr>
        <w:t xml:space="preserve">thực hiện </w:t>
      </w:r>
      <w:r w:rsidRPr="000353E8">
        <w:rPr>
          <w:highlight w:val="white"/>
        </w:rPr>
        <w:t xml:space="preserve">luân chuyển </w:t>
      </w:r>
      <w:r w:rsidR="006938B7" w:rsidRPr="000353E8">
        <w:rPr>
          <w:highlight w:val="white"/>
        </w:rPr>
        <w:t xml:space="preserve">cán bộ thành phố </w:t>
      </w:r>
      <w:r w:rsidRPr="000353E8">
        <w:rPr>
          <w:highlight w:val="white"/>
        </w:rPr>
        <w:t xml:space="preserve">về </w:t>
      </w:r>
      <w:r w:rsidR="006938B7" w:rsidRPr="000353E8">
        <w:rPr>
          <w:highlight w:val="white"/>
        </w:rPr>
        <w:t>đảm nhận</w:t>
      </w:r>
      <w:r w:rsidRPr="000353E8">
        <w:rPr>
          <w:highlight w:val="white"/>
        </w:rPr>
        <w:t xml:space="preserve"> các chức vụ chủ chốt </w:t>
      </w:r>
      <w:r w:rsidRPr="000353E8">
        <w:rPr>
          <w:highlight w:val="white"/>
          <w:u w:color="FF0000"/>
        </w:rPr>
        <w:t>phường</w:t>
      </w:r>
      <w:r w:rsidR="006938B7" w:rsidRPr="000353E8">
        <w:rPr>
          <w:highlight w:val="white"/>
          <w:u w:color="FF0000"/>
        </w:rPr>
        <w:t>,</w:t>
      </w:r>
      <w:r w:rsidRPr="000353E8">
        <w:rPr>
          <w:highlight w:val="white"/>
          <w:u w:color="FF0000"/>
        </w:rPr>
        <w:t xml:space="preserve"> đối</w:t>
      </w:r>
      <w:r w:rsidRPr="000353E8">
        <w:rPr>
          <w:highlight w:val="white"/>
        </w:rPr>
        <w:t xml:space="preserve"> với những cán bộ, công chức có năng lực, có chiều hướng phát triển tốt, có quy hoạch chức vụ cao hơn chức vụ hiện giữ, có độ tuổi dưới 45 tuổi đối với nữ và dưới 47 tuổi đối với nam. Đối với việc luân chuyển cán bộ về đảm nhiệm chức vụ Phó Chủ tịch UBND phường, trong trường hợp đặc biệt nếu địa phương gặp khó khăn về </w:t>
      </w:r>
      <w:r w:rsidR="00C03948">
        <w:rPr>
          <w:highlight w:val="white"/>
        </w:rPr>
        <w:t xml:space="preserve">nguồn </w:t>
      </w:r>
      <w:r w:rsidRPr="000353E8">
        <w:rPr>
          <w:highlight w:val="white"/>
        </w:rPr>
        <w:t xml:space="preserve">cán bộ </w:t>
      </w:r>
      <w:r w:rsidR="00C03948">
        <w:rPr>
          <w:highlight w:val="white"/>
        </w:rPr>
        <w:t xml:space="preserve">tại chỗ </w:t>
      </w:r>
      <w:bookmarkStart w:id="0" w:name="_GoBack"/>
      <w:bookmarkEnd w:id="0"/>
      <w:r w:rsidRPr="000353E8">
        <w:rPr>
          <w:highlight w:val="white"/>
        </w:rPr>
        <w:t xml:space="preserve">và có nhu cầu thì Ban Thường vụ Thành ủy </w:t>
      </w:r>
      <w:r w:rsidRPr="000353E8">
        <w:rPr>
          <w:highlight w:val="white"/>
          <w:lang w:val="vi-VN"/>
        </w:rPr>
        <w:t xml:space="preserve">sẽ </w:t>
      </w:r>
      <w:r w:rsidRPr="000353E8">
        <w:rPr>
          <w:highlight w:val="white"/>
        </w:rPr>
        <w:t>xem xét, quyết định</w:t>
      </w:r>
      <w:r w:rsidR="00D716C5" w:rsidRPr="000353E8">
        <w:rPr>
          <w:highlight w:val="white"/>
        </w:rPr>
        <w:t>.</w:t>
      </w:r>
    </w:p>
    <w:p w:rsidR="00496FE6" w:rsidRPr="000353E8" w:rsidRDefault="00496FE6" w:rsidP="009861CE">
      <w:pPr>
        <w:spacing w:line="288" w:lineRule="auto"/>
        <w:ind w:firstLine="720"/>
        <w:jc w:val="both"/>
        <w:rPr>
          <w:b/>
          <w:lang w:val="pt-BR"/>
        </w:rPr>
      </w:pPr>
      <w:r w:rsidRPr="000353E8">
        <w:rPr>
          <w:b/>
          <w:lang w:val="pt-BR"/>
        </w:rPr>
        <w:t>I</w:t>
      </w:r>
      <w:r w:rsidR="00B15656" w:rsidRPr="000353E8">
        <w:rPr>
          <w:b/>
          <w:lang w:val="pt-BR"/>
        </w:rPr>
        <w:t>V.</w:t>
      </w:r>
      <w:r w:rsidRPr="000353E8">
        <w:rPr>
          <w:b/>
          <w:lang w:val="pt-BR"/>
        </w:rPr>
        <w:t xml:space="preserve"> TỔ CHỨC THỰC HIỆN</w:t>
      </w:r>
    </w:p>
    <w:p w:rsidR="00496FE6" w:rsidRPr="000353E8" w:rsidRDefault="00496FE6" w:rsidP="009861CE">
      <w:pPr>
        <w:tabs>
          <w:tab w:val="left" w:pos="654"/>
          <w:tab w:val="left" w:pos="1962"/>
          <w:tab w:val="center" w:pos="4535"/>
          <w:tab w:val="left" w:pos="7065"/>
        </w:tabs>
        <w:spacing w:line="288" w:lineRule="auto"/>
        <w:jc w:val="both"/>
        <w:rPr>
          <w:lang w:val="nl-NL"/>
        </w:rPr>
      </w:pPr>
      <w:r w:rsidRPr="000353E8">
        <w:rPr>
          <w:lang w:val="nl-NL"/>
        </w:rPr>
        <w:tab/>
        <w:t xml:space="preserve">1. </w:t>
      </w:r>
      <w:r w:rsidR="009B2173" w:rsidRPr="000353E8">
        <w:rPr>
          <w:lang w:val="nl-NL"/>
        </w:rPr>
        <w:t>Cá</w:t>
      </w:r>
      <w:r w:rsidRPr="000353E8">
        <w:rPr>
          <w:lang w:val="nl-NL"/>
        </w:rPr>
        <w:t xml:space="preserve">c cấp ủy </w:t>
      </w:r>
      <w:r w:rsidR="009B2173" w:rsidRPr="000353E8">
        <w:rPr>
          <w:lang w:val="nl-NL"/>
        </w:rPr>
        <w:t xml:space="preserve">đảng </w:t>
      </w:r>
      <w:r w:rsidRPr="000353E8">
        <w:rPr>
          <w:lang w:val="nl-NL"/>
        </w:rPr>
        <w:t xml:space="preserve">trực thuộc </w:t>
      </w:r>
      <w:r w:rsidR="009B2173" w:rsidRPr="000353E8">
        <w:rPr>
          <w:lang w:val="nl-NL"/>
        </w:rPr>
        <w:t>Thành ủy</w:t>
      </w:r>
      <w:r w:rsidRPr="000353E8">
        <w:rPr>
          <w:lang w:val="nl-NL"/>
        </w:rPr>
        <w:t xml:space="preserve">, tập thể lãnh đạo các cơ quan, đơn vị tổ chức quán triệt và triển khai thực hiện Kết luận này. </w:t>
      </w:r>
    </w:p>
    <w:p w:rsidR="009B2173" w:rsidRPr="000353E8" w:rsidRDefault="00496FE6" w:rsidP="009861CE">
      <w:pPr>
        <w:tabs>
          <w:tab w:val="left" w:pos="654"/>
          <w:tab w:val="left" w:pos="1962"/>
          <w:tab w:val="center" w:pos="4535"/>
          <w:tab w:val="left" w:pos="7065"/>
        </w:tabs>
        <w:spacing w:line="288" w:lineRule="auto"/>
        <w:jc w:val="both"/>
        <w:rPr>
          <w:lang w:val="nl-NL"/>
        </w:rPr>
      </w:pPr>
      <w:r w:rsidRPr="000353E8">
        <w:rPr>
          <w:lang w:val="nl-NL"/>
        </w:rPr>
        <w:tab/>
        <w:t xml:space="preserve">2. Giao Ban Tổ chức </w:t>
      </w:r>
      <w:r w:rsidR="009B2173" w:rsidRPr="000353E8">
        <w:rPr>
          <w:lang w:val="nl-NL"/>
        </w:rPr>
        <w:t>Thành</w:t>
      </w:r>
      <w:r w:rsidRPr="000353E8">
        <w:rPr>
          <w:lang w:val="nl-NL"/>
        </w:rPr>
        <w:t xml:space="preserve"> ủy chủ trì, phối hợp với các cơ quan liên quan tham mưu xây dựng kế hoạch</w:t>
      </w:r>
      <w:r w:rsidR="006A5185" w:rsidRPr="000353E8">
        <w:rPr>
          <w:lang w:val="nl-NL"/>
        </w:rPr>
        <w:t>luân chuyển cán bộ giai đoạn 2021-2025</w:t>
      </w:r>
      <w:r w:rsidR="001E4F8A" w:rsidRPr="000353E8">
        <w:rPr>
          <w:lang w:val="nl-NL"/>
        </w:rPr>
        <w:t>;</w:t>
      </w:r>
      <w:r w:rsidR="00836BA9" w:rsidRPr="000353E8">
        <w:rPr>
          <w:lang w:val="nl-NL"/>
        </w:rPr>
        <w:t>chính sách đối với cán bộ luân chuyển</w:t>
      </w:r>
      <w:r w:rsidRPr="000353E8">
        <w:rPr>
          <w:lang w:val="nl-NL"/>
        </w:rPr>
        <w:t xml:space="preserve"> trình Ban Thường vụ T</w:t>
      </w:r>
      <w:r w:rsidR="009B2173" w:rsidRPr="000353E8">
        <w:rPr>
          <w:lang w:val="nl-NL"/>
        </w:rPr>
        <w:t xml:space="preserve">hành </w:t>
      </w:r>
      <w:r w:rsidR="00817E10" w:rsidRPr="000353E8">
        <w:rPr>
          <w:lang w:val="nl-NL"/>
        </w:rPr>
        <w:t>ủy xem xét, quyết định.</w:t>
      </w:r>
    </w:p>
    <w:p w:rsidR="00496FE6" w:rsidRPr="000353E8" w:rsidRDefault="009B2173" w:rsidP="009861CE">
      <w:pPr>
        <w:tabs>
          <w:tab w:val="left" w:pos="654"/>
          <w:tab w:val="left" w:pos="1962"/>
          <w:tab w:val="center" w:pos="4535"/>
          <w:tab w:val="left" w:pos="7065"/>
        </w:tabs>
        <w:spacing w:line="288" w:lineRule="auto"/>
        <w:jc w:val="both"/>
        <w:rPr>
          <w:lang w:val="nl-NL"/>
        </w:rPr>
      </w:pPr>
      <w:r w:rsidRPr="000353E8">
        <w:rPr>
          <w:lang w:val="nl-NL"/>
        </w:rPr>
        <w:tab/>
        <w:t>3. Giao Ủy ban Kiểm tra T</w:t>
      </w:r>
      <w:r w:rsidR="00836BA9" w:rsidRPr="000353E8">
        <w:rPr>
          <w:lang w:val="nl-NL"/>
        </w:rPr>
        <w:t>hành</w:t>
      </w:r>
      <w:r w:rsidRPr="000353E8">
        <w:rPr>
          <w:lang w:val="nl-NL"/>
        </w:rPr>
        <w:t xml:space="preserve"> ủychủ trì </w:t>
      </w:r>
      <w:r w:rsidR="00496FE6" w:rsidRPr="000353E8">
        <w:rPr>
          <w:lang w:val="nl-NL"/>
        </w:rPr>
        <w:t>phối hợp với các Ban đảng, Văn phòng T</w:t>
      </w:r>
      <w:r w:rsidRPr="000353E8">
        <w:rPr>
          <w:lang w:val="nl-NL"/>
        </w:rPr>
        <w:t>hành</w:t>
      </w:r>
      <w:r w:rsidR="00496FE6" w:rsidRPr="000353E8">
        <w:rPr>
          <w:lang w:val="nl-NL"/>
        </w:rPr>
        <w:t xml:space="preserve"> ủy theo dõi, kiểm tra việc thực hiện Kết luận và báo cáo Ban Thường vụ T</w:t>
      </w:r>
      <w:r w:rsidRPr="000353E8">
        <w:rPr>
          <w:lang w:val="nl-NL"/>
        </w:rPr>
        <w:t>hành</w:t>
      </w:r>
      <w:r w:rsidR="00496FE6" w:rsidRPr="000353E8">
        <w:rPr>
          <w:lang w:val="nl-NL"/>
        </w:rPr>
        <w:t xml:space="preserve"> ủy.</w:t>
      </w:r>
    </w:p>
    <w:p w:rsidR="00836BA9" w:rsidRPr="000353E8" w:rsidRDefault="00836BA9" w:rsidP="009861CE">
      <w:pPr>
        <w:spacing w:line="288" w:lineRule="auto"/>
        <w:ind w:firstLine="545"/>
        <w:jc w:val="both"/>
        <w:rPr>
          <w:lang w:val="fi-FI"/>
        </w:rPr>
      </w:pPr>
      <w:r w:rsidRPr="000353E8">
        <w:rPr>
          <w:lang w:val="fi-FI"/>
        </w:rPr>
        <w:t>Trên đây là kết luận của Ban Chấp hành Đảng bộ thành phố, đề nghị các cơ quan, đơn vị căn cứ chức năng, nhiệm vụ và các nội dung liên quan để triển khai thực hiện.</w:t>
      </w:r>
    </w:p>
    <w:p w:rsidR="009861CE" w:rsidRPr="009861CE" w:rsidRDefault="009861CE" w:rsidP="00836BA9">
      <w:pPr>
        <w:spacing w:line="283" w:lineRule="auto"/>
        <w:ind w:firstLine="545"/>
        <w:jc w:val="both"/>
        <w:rPr>
          <w:spacing w:val="6"/>
          <w:position w:val="-6"/>
          <w:sz w:val="18"/>
          <w:lang w:val="fi-FI"/>
        </w:rPr>
      </w:pPr>
    </w:p>
    <w:tbl>
      <w:tblPr>
        <w:tblW w:w="9451" w:type="dxa"/>
        <w:tblInd w:w="-34" w:type="dxa"/>
        <w:tblLayout w:type="fixed"/>
        <w:tblLook w:val="0000"/>
      </w:tblPr>
      <w:tblGrid>
        <w:gridCol w:w="5529"/>
        <w:gridCol w:w="3922"/>
      </w:tblGrid>
      <w:tr w:rsidR="00496FE6" w:rsidRPr="0089380A" w:rsidTr="00446B87">
        <w:trPr>
          <w:trHeight w:val="273"/>
        </w:trPr>
        <w:tc>
          <w:tcPr>
            <w:tcW w:w="5529" w:type="dxa"/>
          </w:tcPr>
          <w:p w:rsidR="00496FE6" w:rsidRPr="0089380A" w:rsidRDefault="00496FE6" w:rsidP="00446B87">
            <w:pPr>
              <w:jc w:val="both"/>
              <w:rPr>
                <w:sz w:val="24"/>
                <w:szCs w:val="24"/>
                <w:u w:val="single"/>
                <w:lang w:val="it-IT"/>
              </w:rPr>
            </w:pPr>
            <w:r w:rsidRPr="0089380A">
              <w:rPr>
                <w:szCs w:val="24"/>
                <w:u w:val="single"/>
                <w:lang w:val="it-IT"/>
              </w:rPr>
              <w:t>Nơi nhận:</w:t>
            </w:r>
          </w:p>
          <w:p w:rsidR="00496FE6" w:rsidRDefault="00446B87" w:rsidP="009B5291">
            <w:pPr>
              <w:spacing w:line="288" w:lineRule="auto"/>
              <w:jc w:val="both"/>
              <w:rPr>
                <w:sz w:val="24"/>
                <w:szCs w:val="24"/>
              </w:rPr>
            </w:pPr>
            <w:r>
              <w:rPr>
                <w:sz w:val="24"/>
                <w:szCs w:val="24"/>
              </w:rPr>
              <w:t>- Ban Thường vụ Tỉnh ủy (b/c),</w:t>
            </w:r>
          </w:p>
          <w:p w:rsidR="00446B87" w:rsidRDefault="00446B87" w:rsidP="009B5291">
            <w:pPr>
              <w:spacing w:line="288" w:lineRule="auto"/>
              <w:jc w:val="both"/>
              <w:rPr>
                <w:sz w:val="24"/>
                <w:szCs w:val="24"/>
              </w:rPr>
            </w:pPr>
            <w:r>
              <w:rPr>
                <w:sz w:val="24"/>
                <w:szCs w:val="24"/>
              </w:rPr>
              <w:t>- Thường trực HĐND thành phố,</w:t>
            </w:r>
          </w:p>
          <w:p w:rsidR="00446B87" w:rsidRDefault="00446B87" w:rsidP="009B5291">
            <w:pPr>
              <w:spacing w:line="288" w:lineRule="auto"/>
              <w:jc w:val="both"/>
              <w:rPr>
                <w:sz w:val="24"/>
                <w:szCs w:val="24"/>
              </w:rPr>
            </w:pPr>
            <w:r>
              <w:rPr>
                <w:sz w:val="24"/>
                <w:szCs w:val="24"/>
              </w:rPr>
              <w:t>- UBND thành phố,</w:t>
            </w:r>
          </w:p>
          <w:p w:rsidR="00446B87" w:rsidRDefault="00446B87" w:rsidP="009B5291">
            <w:pPr>
              <w:spacing w:line="288" w:lineRule="auto"/>
              <w:jc w:val="both"/>
              <w:rPr>
                <w:sz w:val="24"/>
                <w:szCs w:val="24"/>
              </w:rPr>
            </w:pPr>
            <w:r>
              <w:rPr>
                <w:sz w:val="24"/>
                <w:szCs w:val="24"/>
              </w:rPr>
              <w:t>- Các Ban đảng, Văn phòng Thành ủy,</w:t>
            </w:r>
          </w:p>
          <w:p w:rsidR="00446B87" w:rsidRDefault="00446B87" w:rsidP="009B5291">
            <w:pPr>
              <w:spacing w:line="288" w:lineRule="auto"/>
              <w:jc w:val="both"/>
              <w:rPr>
                <w:sz w:val="24"/>
                <w:szCs w:val="24"/>
              </w:rPr>
            </w:pPr>
            <w:r>
              <w:rPr>
                <w:sz w:val="24"/>
                <w:szCs w:val="24"/>
              </w:rPr>
              <w:t xml:space="preserve">- UBMTTQ, các tổ chức chính trị - xã hội thành phố, </w:t>
            </w:r>
          </w:p>
          <w:p w:rsidR="00446B87" w:rsidRDefault="00446B87" w:rsidP="009B5291">
            <w:pPr>
              <w:spacing w:line="288" w:lineRule="auto"/>
              <w:jc w:val="both"/>
              <w:rPr>
                <w:sz w:val="24"/>
                <w:szCs w:val="24"/>
              </w:rPr>
            </w:pPr>
            <w:r>
              <w:rPr>
                <w:sz w:val="24"/>
                <w:szCs w:val="24"/>
              </w:rPr>
              <w:t>- Các tổ chức cơ sở đảng trực thuộc Thành ủy,</w:t>
            </w:r>
          </w:p>
          <w:p w:rsidR="00446B87" w:rsidRDefault="00446B87" w:rsidP="009B5291">
            <w:pPr>
              <w:spacing w:line="288" w:lineRule="auto"/>
              <w:jc w:val="both"/>
              <w:rPr>
                <w:sz w:val="24"/>
                <w:szCs w:val="24"/>
              </w:rPr>
            </w:pPr>
            <w:r>
              <w:rPr>
                <w:sz w:val="24"/>
                <w:szCs w:val="24"/>
              </w:rPr>
              <w:t>- Các đồng chí Thành ủy viên,</w:t>
            </w:r>
          </w:p>
          <w:p w:rsidR="00446B87" w:rsidRDefault="00446B87" w:rsidP="009B5291">
            <w:pPr>
              <w:spacing w:line="288" w:lineRule="auto"/>
              <w:jc w:val="both"/>
              <w:rPr>
                <w:sz w:val="24"/>
                <w:szCs w:val="24"/>
              </w:rPr>
            </w:pPr>
            <w:r>
              <w:rPr>
                <w:sz w:val="24"/>
                <w:szCs w:val="24"/>
              </w:rPr>
              <w:t>- Lưu Văn phòng Thành ủy.</w:t>
            </w:r>
          </w:p>
          <w:p w:rsidR="00836BA9" w:rsidRPr="00446B87" w:rsidRDefault="00836BA9" w:rsidP="00836BA9">
            <w:pPr>
              <w:spacing w:line="288" w:lineRule="auto"/>
              <w:jc w:val="both"/>
              <w:rPr>
                <w:sz w:val="24"/>
                <w:szCs w:val="24"/>
              </w:rPr>
            </w:pPr>
            <w:r w:rsidRPr="00FF7C57">
              <w:rPr>
                <w:i/>
                <w:color w:val="000000"/>
                <w:sz w:val="22"/>
                <w:szCs w:val="22"/>
                <w:lang w:val="nb-NO"/>
              </w:rPr>
              <w:t>(</w:t>
            </w:r>
            <w:r w:rsidRPr="00FF7C57">
              <w:rPr>
                <w:i/>
                <w:color w:val="000000"/>
                <w:sz w:val="16"/>
                <w:szCs w:val="16"/>
                <w:lang w:val="nb-NO"/>
              </w:rPr>
              <w:t>Ket luan</w:t>
            </w:r>
            <w:r w:rsidR="00105296">
              <w:rPr>
                <w:i/>
                <w:color w:val="000000"/>
                <w:sz w:val="16"/>
                <w:szCs w:val="16"/>
                <w:lang w:val="nb-NO"/>
              </w:rPr>
              <w:t xml:space="preserve"> cong tac quy hoach,</w:t>
            </w:r>
            <w:r>
              <w:rPr>
                <w:i/>
                <w:color w:val="000000"/>
                <w:sz w:val="16"/>
                <w:szCs w:val="16"/>
                <w:lang w:val="nb-NO"/>
              </w:rPr>
              <w:t>luan chuyen can bo</w:t>
            </w:r>
            <w:r w:rsidRPr="00FF7C57">
              <w:rPr>
                <w:i/>
                <w:color w:val="000000"/>
                <w:sz w:val="22"/>
                <w:szCs w:val="22"/>
                <w:lang w:val="nb-NO"/>
              </w:rPr>
              <w:t>)</w:t>
            </w:r>
            <w:r w:rsidRPr="00FF7C57">
              <w:rPr>
                <w:b/>
                <w:i/>
                <w:color w:val="000000"/>
                <w:sz w:val="22"/>
                <w:szCs w:val="22"/>
                <w:lang w:val="nb-NO"/>
              </w:rPr>
              <w:tab/>
            </w:r>
          </w:p>
        </w:tc>
        <w:tc>
          <w:tcPr>
            <w:tcW w:w="3922" w:type="dxa"/>
          </w:tcPr>
          <w:p w:rsidR="00496FE6" w:rsidRPr="0089380A" w:rsidRDefault="00496FE6" w:rsidP="009B5291">
            <w:pPr>
              <w:jc w:val="center"/>
              <w:rPr>
                <w:b/>
                <w:bCs/>
                <w:sz w:val="29"/>
                <w:szCs w:val="29"/>
              </w:rPr>
            </w:pPr>
            <w:r w:rsidRPr="0089380A">
              <w:rPr>
                <w:b/>
                <w:bCs/>
                <w:sz w:val="29"/>
                <w:szCs w:val="29"/>
              </w:rPr>
              <w:t xml:space="preserve">T/M </w:t>
            </w:r>
            <w:r w:rsidR="00AD6744" w:rsidRPr="0089380A">
              <w:rPr>
                <w:b/>
                <w:bCs/>
                <w:sz w:val="29"/>
                <w:szCs w:val="29"/>
              </w:rPr>
              <w:t>THÀNH ỦY</w:t>
            </w:r>
          </w:p>
          <w:p w:rsidR="00496FE6" w:rsidRPr="0089380A" w:rsidRDefault="00496FE6" w:rsidP="009B5291">
            <w:pPr>
              <w:jc w:val="center"/>
              <w:rPr>
                <w:sz w:val="29"/>
                <w:szCs w:val="29"/>
              </w:rPr>
            </w:pPr>
            <w:r w:rsidRPr="0089380A">
              <w:rPr>
                <w:sz w:val="29"/>
                <w:szCs w:val="29"/>
              </w:rPr>
              <w:t>BÍ THƯ</w:t>
            </w:r>
          </w:p>
          <w:p w:rsidR="00496FE6" w:rsidRDefault="00496FE6" w:rsidP="009678CC">
            <w:pPr>
              <w:spacing w:after="120" w:line="360" w:lineRule="exact"/>
              <w:rPr>
                <w:b/>
                <w:sz w:val="29"/>
                <w:szCs w:val="29"/>
              </w:rPr>
            </w:pPr>
          </w:p>
          <w:p w:rsidR="009B5291" w:rsidRDefault="009B5291" w:rsidP="009678CC">
            <w:pPr>
              <w:spacing w:after="120" w:line="360" w:lineRule="exact"/>
              <w:rPr>
                <w:b/>
                <w:sz w:val="29"/>
                <w:szCs w:val="29"/>
              </w:rPr>
            </w:pPr>
          </w:p>
          <w:p w:rsidR="009B5291" w:rsidRDefault="009B5291" w:rsidP="009678CC">
            <w:pPr>
              <w:spacing w:after="120" w:line="360" w:lineRule="exact"/>
              <w:rPr>
                <w:b/>
                <w:sz w:val="29"/>
                <w:szCs w:val="29"/>
              </w:rPr>
            </w:pPr>
          </w:p>
          <w:p w:rsidR="009B5291" w:rsidRDefault="009B5291" w:rsidP="009678CC">
            <w:pPr>
              <w:spacing w:after="120" w:line="360" w:lineRule="exact"/>
              <w:rPr>
                <w:b/>
                <w:sz w:val="29"/>
                <w:szCs w:val="29"/>
              </w:rPr>
            </w:pPr>
          </w:p>
          <w:p w:rsidR="009B5291" w:rsidRPr="0089380A" w:rsidRDefault="009B5291" w:rsidP="009B5291">
            <w:pPr>
              <w:spacing w:after="120" w:line="360" w:lineRule="exact"/>
              <w:jc w:val="center"/>
              <w:rPr>
                <w:b/>
                <w:sz w:val="29"/>
                <w:szCs w:val="29"/>
              </w:rPr>
            </w:pPr>
            <w:r>
              <w:rPr>
                <w:b/>
                <w:sz w:val="29"/>
                <w:szCs w:val="29"/>
              </w:rPr>
              <w:t>Nguyễn Chiến Thắng</w:t>
            </w:r>
          </w:p>
        </w:tc>
      </w:tr>
    </w:tbl>
    <w:p w:rsidR="008424ED" w:rsidRPr="0089380A" w:rsidRDefault="008424ED" w:rsidP="00C511F5">
      <w:pPr>
        <w:spacing w:after="120" w:line="360" w:lineRule="exact"/>
      </w:pPr>
    </w:p>
    <w:sectPr w:rsidR="008424ED" w:rsidRPr="0089380A" w:rsidSect="00BE5988">
      <w:headerReference w:type="even" r:id="rId7"/>
      <w:headerReference w:type="default" r:id="rId8"/>
      <w:pgSz w:w="11907" w:h="16840" w:code="9"/>
      <w:pgMar w:top="1134" w:right="851" w:bottom="851" w:left="175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0DA" w:rsidRDefault="006C60DA" w:rsidP="00610F81">
      <w:r>
        <w:separator/>
      </w:r>
    </w:p>
  </w:endnote>
  <w:endnote w:type="continuationSeparator" w:id="1">
    <w:p w:rsidR="006C60DA" w:rsidRDefault="006C60DA" w:rsidP="00610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0DA" w:rsidRDefault="006C60DA" w:rsidP="00610F81">
      <w:r>
        <w:separator/>
      </w:r>
    </w:p>
  </w:footnote>
  <w:footnote w:type="continuationSeparator" w:id="1">
    <w:p w:rsidR="006C60DA" w:rsidRDefault="006C60DA" w:rsidP="00610F81">
      <w:r>
        <w:continuationSeparator/>
      </w:r>
    </w:p>
  </w:footnote>
  <w:footnote w:id="2">
    <w:p w:rsidR="00355ACC" w:rsidRPr="004B4B6F" w:rsidRDefault="00355ACC" w:rsidP="004B4B6F">
      <w:pPr>
        <w:spacing w:line="288" w:lineRule="auto"/>
        <w:ind w:firstLine="720"/>
        <w:jc w:val="both"/>
        <w:rPr>
          <w:sz w:val="20"/>
          <w:szCs w:val="20"/>
        </w:rPr>
      </w:pPr>
      <w:r w:rsidRPr="004B4B6F">
        <w:rPr>
          <w:rStyle w:val="FootnoteReference"/>
          <w:sz w:val="20"/>
          <w:szCs w:val="20"/>
        </w:rPr>
        <w:footnoteRef/>
      </w:r>
      <w:r w:rsidRPr="004B4B6F">
        <w:rPr>
          <w:sz w:val="20"/>
          <w:szCs w:val="20"/>
          <w:highlight w:val="white"/>
        </w:rPr>
        <w:t>Sau 0</w:t>
      </w:r>
      <w:r w:rsidR="004B4B6F" w:rsidRPr="004B4B6F">
        <w:rPr>
          <w:sz w:val="20"/>
          <w:szCs w:val="20"/>
          <w:highlight w:val="white"/>
        </w:rPr>
        <w:t>3</w:t>
      </w:r>
      <w:r w:rsidRPr="004B4B6F">
        <w:rPr>
          <w:sz w:val="20"/>
          <w:szCs w:val="20"/>
          <w:highlight w:val="white"/>
        </w:rPr>
        <w:t xml:space="preserve"> năm thực hiện, công tác luân chuyển cán bộ đạt được những kết quả sau:Điều động trở lại đối với các đồng chí đã thực hiện luân chuyển về cơ sở</w:t>
      </w:r>
      <w:r w:rsidR="004B4B6F" w:rsidRPr="004B4B6F">
        <w:rPr>
          <w:sz w:val="20"/>
          <w:szCs w:val="20"/>
          <w:highlight w:val="white"/>
        </w:rPr>
        <w:t xml:space="preserve"> từ 03 năm trở lên: 04 đồng chí; đ</w:t>
      </w:r>
      <w:r w:rsidRPr="004B4B6F">
        <w:rPr>
          <w:sz w:val="20"/>
          <w:szCs w:val="20"/>
          <w:highlight w:val="white"/>
        </w:rPr>
        <w:t xml:space="preserve">iều động, luân chuyển cấp trưởng, cấp phó giữa các cơ quan tham mưu giúp việc Thành ủy, các cơ quan chuyên môn thuộc UBND thành phố, Mặt trận, các </w:t>
      </w:r>
      <w:r w:rsidR="004B4B6F" w:rsidRPr="004B4B6F">
        <w:rPr>
          <w:sz w:val="20"/>
          <w:szCs w:val="20"/>
          <w:highlight w:val="white"/>
        </w:rPr>
        <w:t>đoàn thể thành phố: 11 đồng chí; đ</w:t>
      </w:r>
      <w:r w:rsidRPr="004B4B6F">
        <w:rPr>
          <w:sz w:val="20"/>
          <w:szCs w:val="20"/>
          <w:highlight w:val="white"/>
        </w:rPr>
        <w:t xml:space="preserve">iều động, </w:t>
      </w:r>
      <w:r w:rsidRPr="004B4B6F">
        <w:rPr>
          <w:sz w:val="20"/>
          <w:szCs w:val="20"/>
          <w:highlight w:val="white"/>
          <w:u w:color="FF0000"/>
        </w:rPr>
        <w:t>luân chuyển cán bộ</w:t>
      </w:r>
      <w:r w:rsidRPr="004B4B6F">
        <w:rPr>
          <w:sz w:val="20"/>
          <w:szCs w:val="20"/>
          <w:highlight w:val="white"/>
        </w:rPr>
        <w:t xml:space="preserve"> chủ chốt </w:t>
      </w:r>
      <w:r w:rsidRPr="004B4B6F">
        <w:rPr>
          <w:sz w:val="20"/>
          <w:szCs w:val="20"/>
          <w:highlight w:val="white"/>
          <w:u w:color="FF0000"/>
        </w:rPr>
        <w:t>phường lên</w:t>
      </w:r>
      <w:r w:rsidRPr="004B4B6F">
        <w:rPr>
          <w:sz w:val="20"/>
          <w:szCs w:val="20"/>
          <w:highlight w:val="white"/>
        </w:rPr>
        <w:t xml:space="preserve"> công tác tại các cơ quan thành phố: 02 đồng chí </w:t>
      </w:r>
      <w:r w:rsidRPr="004B4B6F">
        <w:rPr>
          <w:i/>
          <w:sz w:val="20"/>
          <w:szCs w:val="20"/>
          <w:highlight w:val="white"/>
        </w:rPr>
        <w:t>(Kế hoạch đề ra từ 01 – 02 đồng chí)</w:t>
      </w:r>
      <w:r w:rsidR="004B4B6F" w:rsidRPr="004B4B6F">
        <w:rPr>
          <w:sz w:val="20"/>
          <w:szCs w:val="20"/>
          <w:highlight w:val="white"/>
        </w:rPr>
        <w:t>; l</w:t>
      </w:r>
      <w:r w:rsidRPr="004B4B6F">
        <w:rPr>
          <w:sz w:val="20"/>
          <w:szCs w:val="20"/>
          <w:highlight w:val="white"/>
        </w:rPr>
        <w:t xml:space="preserve">uân chuyển cán bộ thành phố về giữ chức Bí thư Đảng ủy, Chủ tịch UBND phường: 08 đồng chí </w:t>
      </w:r>
      <w:r w:rsidRPr="004B4B6F">
        <w:rPr>
          <w:i/>
          <w:sz w:val="20"/>
          <w:szCs w:val="20"/>
          <w:highlight w:val="white"/>
        </w:rPr>
        <w:t>(Kế</w:t>
      </w:r>
      <w:r w:rsidR="004B4B6F" w:rsidRPr="004B4B6F">
        <w:rPr>
          <w:i/>
          <w:sz w:val="20"/>
          <w:szCs w:val="20"/>
          <w:highlight w:val="white"/>
        </w:rPr>
        <w:t xml:space="preserve"> hoạch đề ra từ 02-03 đồng chí)</w:t>
      </w:r>
      <w:r w:rsidR="004B4B6F" w:rsidRPr="004B4B6F">
        <w:rPr>
          <w:sz w:val="20"/>
          <w:szCs w:val="20"/>
          <w:highlight w:val="white"/>
        </w:rPr>
        <w:t>;l</w:t>
      </w:r>
      <w:r w:rsidRPr="004B4B6F">
        <w:rPr>
          <w:sz w:val="20"/>
          <w:szCs w:val="20"/>
          <w:highlight w:val="white"/>
        </w:rPr>
        <w:t>uân chuyển cán bộ thành phố về giữ chức Phó Chủ tịch UBND phường:</w:t>
      </w:r>
      <w:r w:rsidR="004B4B6F" w:rsidRPr="004B4B6F">
        <w:rPr>
          <w:sz w:val="20"/>
          <w:szCs w:val="20"/>
          <w:highlight w:val="white"/>
        </w:rPr>
        <w:t xml:space="preserve"> 02 đồng chí; l</w:t>
      </w:r>
      <w:r w:rsidRPr="004B4B6F">
        <w:rPr>
          <w:sz w:val="20"/>
          <w:szCs w:val="20"/>
          <w:highlight w:val="white"/>
        </w:rPr>
        <w:t xml:space="preserve">uân chuyển từ phường này sang phường khác: 04 đồng chí </w:t>
      </w:r>
      <w:r w:rsidRPr="004B4B6F">
        <w:rPr>
          <w:i/>
          <w:sz w:val="20"/>
          <w:szCs w:val="20"/>
          <w:highlight w:val="white"/>
        </w:rPr>
        <w:t>(Kế hoạch đề ra từ 01-02 đồng chí)</w:t>
      </w:r>
      <w:r w:rsidRPr="004B4B6F">
        <w:rPr>
          <w:sz w:val="20"/>
          <w:szCs w:val="20"/>
          <w:highlight w:val="white"/>
        </w:rPr>
        <w:t>.</w:t>
      </w:r>
    </w:p>
  </w:footnote>
  <w:footnote w:id="3">
    <w:p w:rsidR="00355ACC" w:rsidRPr="004B4B6F" w:rsidRDefault="00355ACC" w:rsidP="004B4B6F">
      <w:pPr>
        <w:pStyle w:val="BodyText2"/>
        <w:spacing w:after="0" w:line="288" w:lineRule="auto"/>
        <w:ind w:firstLine="720"/>
        <w:jc w:val="both"/>
        <w:rPr>
          <w:rFonts w:ascii="Times New Roman" w:hAnsi="Times New Roman"/>
          <w:b w:val="0"/>
          <w:spacing w:val="-4"/>
          <w:sz w:val="20"/>
          <w:szCs w:val="20"/>
          <w:highlight w:val="white"/>
        </w:rPr>
      </w:pPr>
      <w:r w:rsidRPr="004B4B6F">
        <w:rPr>
          <w:rStyle w:val="FootnoteReference"/>
          <w:rFonts w:ascii="Times New Roman" w:hAnsi="Times New Roman"/>
          <w:b w:val="0"/>
          <w:sz w:val="20"/>
          <w:szCs w:val="20"/>
        </w:rPr>
        <w:footnoteRef/>
      </w:r>
      <w:r w:rsidRPr="004B4B6F">
        <w:rPr>
          <w:rFonts w:ascii="Times New Roman" w:hAnsi="Times New Roman"/>
          <w:b w:val="0"/>
          <w:spacing w:val="-4"/>
          <w:sz w:val="20"/>
          <w:szCs w:val="20"/>
          <w:highlight w:val="white"/>
        </w:rPr>
        <w:t xml:space="preserve">Thực hiện Nghị quyết số 11-NQ/TW của Bộ Chính trị và các văn bản chỉ đạo của Trung ương, của Tỉnh, Ban Thường vụ Thành ủy đã hỗ trợ cho cán bộ thành phố luân chuyển về phường ngoài chế độ tiền lương, phụ cấp, còn hỗ trợ ban đầu 10 triệu đồng đối với luân chuyển về giữ chức </w:t>
      </w:r>
      <w:r w:rsidRPr="004B4B6F">
        <w:rPr>
          <w:rFonts w:ascii="Times New Roman" w:hAnsi="Times New Roman"/>
          <w:b w:val="0"/>
          <w:spacing w:val="-4"/>
          <w:sz w:val="20"/>
          <w:szCs w:val="20"/>
          <w:highlight w:val="white"/>
          <w:u w:color="FF0000"/>
        </w:rPr>
        <w:t>cấp trưởng</w:t>
      </w:r>
      <w:r w:rsidRPr="004B4B6F">
        <w:rPr>
          <w:rFonts w:ascii="Times New Roman" w:hAnsi="Times New Roman"/>
          <w:b w:val="0"/>
          <w:spacing w:val="-4"/>
          <w:sz w:val="20"/>
          <w:szCs w:val="20"/>
          <w:highlight w:val="white"/>
        </w:rPr>
        <w:t xml:space="preserve"> và 5 triệu đồng đối với luân chuyển về giữ cấp phó, đồng thời trợ cấp sinh hoạt phí hàng tháng bằng 1.0 mức lương cơ sở (đối với cán bộ luân chuyển về </w:t>
      </w:r>
      <w:r w:rsidRPr="004B4B6F">
        <w:rPr>
          <w:rFonts w:ascii="Times New Roman" w:hAnsi="Times New Roman"/>
          <w:b w:val="0"/>
          <w:spacing w:val="-4"/>
          <w:sz w:val="20"/>
          <w:szCs w:val="20"/>
          <w:highlight w:val="white"/>
          <w:u w:color="FF0000"/>
        </w:rPr>
        <w:t>Phường</w:t>
      </w:r>
      <w:r w:rsidRPr="004B4B6F">
        <w:rPr>
          <w:rFonts w:ascii="Times New Roman" w:hAnsi="Times New Roman"/>
          <w:b w:val="0"/>
          <w:spacing w:val="-4"/>
          <w:sz w:val="20"/>
          <w:szCs w:val="20"/>
          <w:highlight w:val="white"/>
        </w:rPr>
        <w:t xml:space="preserve"> 4, phường Đông Lương) và trợ cấp hàng tháng 0.5 mức lương cơ sở đối với các phường còn lại. </w:t>
      </w:r>
    </w:p>
    <w:p w:rsidR="00355ACC" w:rsidRDefault="00355AC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D0" w:rsidRDefault="00090653" w:rsidP="00B707F8">
    <w:pPr>
      <w:pStyle w:val="Header"/>
      <w:framePr w:wrap="around" w:vAnchor="text" w:hAnchor="margin" w:xAlign="center" w:y="1"/>
      <w:rPr>
        <w:rStyle w:val="PageNumber"/>
      </w:rPr>
    </w:pPr>
    <w:r>
      <w:rPr>
        <w:rStyle w:val="PageNumber"/>
      </w:rPr>
      <w:fldChar w:fldCharType="begin"/>
    </w:r>
    <w:r w:rsidR="0009605F">
      <w:rPr>
        <w:rStyle w:val="PageNumber"/>
      </w:rPr>
      <w:instrText xml:space="preserve">PAGE  </w:instrText>
    </w:r>
    <w:r>
      <w:rPr>
        <w:rStyle w:val="PageNumber"/>
      </w:rPr>
      <w:fldChar w:fldCharType="end"/>
    </w:r>
  </w:p>
  <w:p w:rsidR="00DB7BD0" w:rsidRDefault="006C60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D0" w:rsidRDefault="00090653" w:rsidP="00B707F8">
    <w:pPr>
      <w:pStyle w:val="Header"/>
      <w:framePr w:wrap="around" w:vAnchor="text" w:hAnchor="margin" w:xAlign="center" w:y="1"/>
      <w:rPr>
        <w:rStyle w:val="PageNumber"/>
      </w:rPr>
    </w:pPr>
    <w:r>
      <w:rPr>
        <w:rStyle w:val="PageNumber"/>
      </w:rPr>
      <w:fldChar w:fldCharType="begin"/>
    </w:r>
    <w:r w:rsidR="0009605F">
      <w:rPr>
        <w:rStyle w:val="PageNumber"/>
      </w:rPr>
      <w:instrText xml:space="preserve">PAGE  </w:instrText>
    </w:r>
    <w:r>
      <w:rPr>
        <w:rStyle w:val="PageNumber"/>
      </w:rPr>
      <w:fldChar w:fldCharType="separate"/>
    </w:r>
    <w:r w:rsidR="00060843">
      <w:rPr>
        <w:rStyle w:val="PageNumber"/>
        <w:noProof/>
      </w:rPr>
      <w:t>5</w:t>
    </w:r>
    <w:r>
      <w:rPr>
        <w:rStyle w:val="PageNumber"/>
      </w:rPr>
      <w:fldChar w:fldCharType="end"/>
    </w:r>
  </w:p>
  <w:p w:rsidR="00DB7BD0" w:rsidRDefault="006C60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96FE6"/>
    <w:rsid w:val="00023E4E"/>
    <w:rsid w:val="0002494F"/>
    <w:rsid w:val="000353E8"/>
    <w:rsid w:val="00060843"/>
    <w:rsid w:val="00090653"/>
    <w:rsid w:val="0009605F"/>
    <w:rsid w:val="00105296"/>
    <w:rsid w:val="00122E8F"/>
    <w:rsid w:val="001548FF"/>
    <w:rsid w:val="001B247A"/>
    <w:rsid w:val="001C7B16"/>
    <w:rsid w:val="001E4F8A"/>
    <w:rsid w:val="00243FEB"/>
    <w:rsid w:val="002636B9"/>
    <w:rsid w:val="00294622"/>
    <w:rsid w:val="00294909"/>
    <w:rsid w:val="002B2671"/>
    <w:rsid w:val="003052D9"/>
    <w:rsid w:val="003341AA"/>
    <w:rsid w:val="00355ACC"/>
    <w:rsid w:val="003822F7"/>
    <w:rsid w:val="003B6388"/>
    <w:rsid w:val="003D0449"/>
    <w:rsid w:val="003D2D3C"/>
    <w:rsid w:val="003F0776"/>
    <w:rsid w:val="003F0C8E"/>
    <w:rsid w:val="00446B87"/>
    <w:rsid w:val="00485250"/>
    <w:rsid w:val="00496FE6"/>
    <w:rsid w:val="004A40F5"/>
    <w:rsid w:val="004B4B6F"/>
    <w:rsid w:val="004E2EA8"/>
    <w:rsid w:val="004F34AC"/>
    <w:rsid w:val="00597CA4"/>
    <w:rsid w:val="005B055F"/>
    <w:rsid w:val="005E1B9E"/>
    <w:rsid w:val="005F5015"/>
    <w:rsid w:val="005F7B20"/>
    <w:rsid w:val="00610F81"/>
    <w:rsid w:val="00637E44"/>
    <w:rsid w:val="006478F4"/>
    <w:rsid w:val="006707D8"/>
    <w:rsid w:val="00685BD7"/>
    <w:rsid w:val="006938B7"/>
    <w:rsid w:val="00697D25"/>
    <w:rsid w:val="006A5185"/>
    <w:rsid w:val="006C60DA"/>
    <w:rsid w:val="006F0C53"/>
    <w:rsid w:val="00743590"/>
    <w:rsid w:val="007A6FCD"/>
    <w:rsid w:val="007B7F9C"/>
    <w:rsid w:val="007C6587"/>
    <w:rsid w:val="007D0AD1"/>
    <w:rsid w:val="00817E10"/>
    <w:rsid w:val="008311C7"/>
    <w:rsid w:val="00836BA9"/>
    <w:rsid w:val="008424ED"/>
    <w:rsid w:val="0085497C"/>
    <w:rsid w:val="0089380A"/>
    <w:rsid w:val="008A3CAD"/>
    <w:rsid w:val="009006A0"/>
    <w:rsid w:val="00925FB9"/>
    <w:rsid w:val="00936294"/>
    <w:rsid w:val="0094584B"/>
    <w:rsid w:val="0094764D"/>
    <w:rsid w:val="00964F7F"/>
    <w:rsid w:val="009678CC"/>
    <w:rsid w:val="00971B49"/>
    <w:rsid w:val="009861CE"/>
    <w:rsid w:val="009B2173"/>
    <w:rsid w:val="009B5291"/>
    <w:rsid w:val="009C1092"/>
    <w:rsid w:val="009E4102"/>
    <w:rsid w:val="009E77E0"/>
    <w:rsid w:val="00A71712"/>
    <w:rsid w:val="00AA3B8C"/>
    <w:rsid w:val="00AC66C1"/>
    <w:rsid w:val="00AD48FA"/>
    <w:rsid w:val="00AD6744"/>
    <w:rsid w:val="00B11821"/>
    <w:rsid w:val="00B15656"/>
    <w:rsid w:val="00B7265D"/>
    <w:rsid w:val="00BC6E6F"/>
    <w:rsid w:val="00BD1084"/>
    <w:rsid w:val="00BE5988"/>
    <w:rsid w:val="00BE7594"/>
    <w:rsid w:val="00C03948"/>
    <w:rsid w:val="00C511F5"/>
    <w:rsid w:val="00C72E63"/>
    <w:rsid w:val="00C749A7"/>
    <w:rsid w:val="00C80C6D"/>
    <w:rsid w:val="00CA1938"/>
    <w:rsid w:val="00CC338B"/>
    <w:rsid w:val="00CF6F15"/>
    <w:rsid w:val="00D0424B"/>
    <w:rsid w:val="00D43001"/>
    <w:rsid w:val="00D57093"/>
    <w:rsid w:val="00D648FD"/>
    <w:rsid w:val="00D66530"/>
    <w:rsid w:val="00D716C5"/>
    <w:rsid w:val="00D7567D"/>
    <w:rsid w:val="00DD21F5"/>
    <w:rsid w:val="00E20CB7"/>
    <w:rsid w:val="00EB21B9"/>
    <w:rsid w:val="00EB33C6"/>
    <w:rsid w:val="00EC5AD9"/>
    <w:rsid w:val="00EE21AC"/>
    <w:rsid w:val="00F1739F"/>
    <w:rsid w:val="00F263CD"/>
    <w:rsid w:val="00F552F4"/>
    <w:rsid w:val="00FD3D49"/>
    <w:rsid w:val="00FE0542"/>
    <w:rsid w:val="00FE41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E6"/>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6FE6"/>
    <w:pPr>
      <w:tabs>
        <w:tab w:val="center" w:pos="4320"/>
        <w:tab w:val="right" w:pos="8640"/>
      </w:tabs>
    </w:pPr>
  </w:style>
  <w:style w:type="character" w:customStyle="1" w:styleId="HeaderChar">
    <w:name w:val="Header Char"/>
    <w:basedOn w:val="DefaultParagraphFont"/>
    <w:link w:val="Header"/>
    <w:rsid w:val="00496FE6"/>
    <w:rPr>
      <w:rFonts w:eastAsia="Times New Roman" w:cs="Times New Roman"/>
      <w:sz w:val="28"/>
      <w:szCs w:val="28"/>
    </w:rPr>
  </w:style>
  <w:style w:type="character" w:styleId="PageNumber">
    <w:name w:val="page number"/>
    <w:basedOn w:val="DefaultParagraphFont"/>
    <w:rsid w:val="00496FE6"/>
  </w:style>
  <w:style w:type="paragraph" w:styleId="ListParagraph">
    <w:name w:val="List Paragraph"/>
    <w:basedOn w:val="Normal"/>
    <w:uiPriority w:val="34"/>
    <w:qFormat/>
    <w:rsid w:val="005F7B20"/>
    <w:pPr>
      <w:ind w:left="720"/>
      <w:contextualSpacing/>
    </w:pPr>
  </w:style>
  <w:style w:type="paragraph" w:styleId="BodyText2">
    <w:name w:val="Body Text 2"/>
    <w:basedOn w:val="Normal"/>
    <w:link w:val="BodyText2Char"/>
    <w:rsid w:val="00936294"/>
    <w:pPr>
      <w:spacing w:after="60"/>
      <w:jc w:val="center"/>
    </w:pPr>
    <w:rPr>
      <w:rFonts w:ascii=".VnTime" w:hAnsi=".VnTime"/>
      <w:b/>
      <w:bCs/>
    </w:rPr>
  </w:style>
  <w:style w:type="character" w:customStyle="1" w:styleId="BodyText2Char">
    <w:name w:val="Body Text 2 Char"/>
    <w:basedOn w:val="DefaultParagraphFont"/>
    <w:link w:val="BodyText2"/>
    <w:rsid w:val="00936294"/>
    <w:rPr>
      <w:rFonts w:ascii=".VnTime" w:eastAsia="Times New Roman" w:hAnsi=".VnTime" w:cs="Times New Roman"/>
      <w:b/>
      <w:bCs/>
      <w:sz w:val="28"/>
      <w:szCs w:val="28"/>
    </w:rPr>
  </w:style>
  <w:style w:type="paragraph" w:styleId="BodyTextIndent3">
    <w:name w:val="Body Text Indent 3"/>
    <w:basedOn w:val="Normal"/>
    <w:link w:val="BodyTextIndent3Char"/>
    <w:uiPriority w:val="99"/>
    <w:unhideWhenUsed/>
    <w:rsid w:val="00936294"/>
    <w:pPr>
      <w:spacing w:after="120"/>
      <w:ind w:left="360"/>
    </w:pPr>
    <w:rPr>
      <w:sz w:val="16"/>
      <w:szCs w:val="16"/>
    </w:rPr>
  </w:style>
  <w:style w:type="character" w:customStyle="1" w:styleId="BodyTextIndent3Char">
    <w:name w:val="Body Text Indent 3 Char"/>
    <w:basedOn w:val="DefaultParagraphFont"/>
    <w:link w:val="BodyTextIndent3"/>
    <w:uiPriority w:val="99"/>
    <w:rsid w:val="00936294"/>
    <w:rPr>
      <w:rFonts w:eastAsia="Times New Roman" w:cs="Times New Roman"/>
      <w:sz w:val="16"/>
      <w:szCs w:val="16"/>
    </w:rPr>
  </w:style>
  <w:style w:type="paragraph" w:styleId="BalloonText">
    <w:name w:val="Balloon Text"/>
    <w:basedOn w:val="Normal"/>
    <w:link w:val="BalloonTextChar"/>
    <w:uiPriority w:val="99"/>
    <w:semiHidden/>
    <w:unhideWhenUsed/>
    <w:rsid w:val="001E4F8A"/>
    <w:rPr>
      <w:rFonts w:ascii="Tahoma" w:hAnsi="Tahoma" w:cs="Tahoma"/>
      <w:sz w:val="16"/>
      <w:szCs w:val="16"/>
    </w:rPr>
  </w:style>
  <w:style w:type="character" w:customStyle="1" w:styleId="BalloonTextChar">
    <w:name w:val="Balloon Text Char"/>
    <w:basedOn w:val="DefaultParagraphFont"/>
    <w:link w:val="BalloonText"/>
    <w:uiPriority w:val="99"/>
    <w:semiHidden/>
    <w:rsid w:val="001E4F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55ACC"/>
    <w:rPr>
      <w:sz w:val="20"/>
      <w:szCs w:val="20"/>
    </w:rPr>
  </w:style>
  <w:style w:type="character" w:customStyle="1" w:styleId="FootnoteTextChar">
    <w:name w:val="Footnote Text Char"/>
    <w:basedOn w:val="DefaultParagraphFont"/>
    <w:link w:val="FootnoteText"/>
    <w:uiPriority w:val="99"/>
    <w:semiHidden/>
    <w:rsid w:val="00355ACC"/>
    <w:rPr>
      <w:rFonts w:eastAsia="Times New Roman" w:cs="Times New Roman"/>
      <w:sz w:val="20"/>
      <w:szCs w:val="20"/>
    </w:rPr>
  </w:style>
  <w:style w:type="character" w:styleId="FootnoteReference">
    <w:name w:val="footnote reference"/>
    <w:basedOn w:val="DefaultParagraphFont"/>
    <w:uiPriority w:val="99"/>
    <w:semiHidden/>
    <w:unhideWhenUsed/>
    <w:rsid w:val="00355A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501D-E5F6-45D1-93BC-DF03C39B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2021-04-27T08:30:00Z</cp:lastPrinted>
  <dcterms:created xsi:type="dcterms:W3CDTF">2021-05-06T11:00:00Z</dcterms:created>
  <dcterms:modified xsi:type="dcterms:W3CDTF">2021-05-06T11:00:00Z</dcterms:modified>
</cp:coreProperties>
</file>